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F116A" w:rsidRDefault="00EF116A">
      <w:pPr>
        <w:pStyle w:val="Nadpis1"/>
        <w:spacing w:line="276" w:lineRule="auto"/>
        <w:jc w:val="center"/>
        <w:rPr>
          <w:rFonts w:ascii="Cambria" w:eastAsia="Cambria" w:hAnsi="Cambria" w:cs="Cambria"/>
          <w:sz w:val="16"/>
          <w:szCs w:val="16"/>
        </w:rPr>
      </w:pPr>
    </w:p>
    <w:p w:rsidR="00EF116A" w:rsidRDefault="00D57458">
      <w:pPr>
        <w:pStyle w:val="Nadpis1"/>
        <w:spacing w:line="276" w:lineRule="auto"/>
        <w:jc w:val="center"/>
        <w:rPr>
          <w:rFonts w:ascii="Cambria" w:eastAsia="Cambria" w:hAnsi="Cambria" w:cs="Cambria"/>
          <w:sz w:val="22"/>
          <w:szCs w:val="22"/>
        </w:rPr>
      </w:pPr>
      <w:r>
        <w:rPr>
          <w:rFonts w:ascii="Cambria" w:eastAsia="Cambria" w:hAnsi="Cambria" w:cs="Cambria"/>
          <w:sz w:val="22"/>
          <w:szCs w:val="22"/>
        </w:rPr>
        <w:t>Rámcová dohoda o poskytnutí poistných služieb</w:t>
      </w:r>
      <w:r w:rsidR="00C66B93">
        <w:rPr>
          <w:rFonts w:ascii="Cambria" w:eastAsia="Cambria" w:hAnsi="Cambria" w:cs="Cambria"/>
          <w:sz w:val="22"/>
          <w:szCs w:val="22"/>
        </w:rPr>
        <w:t xml:space="preserve"> – poistenie majetku</w:t>
      </w:r>
    </w:p>
    <w:p w:rsidR="00EF116A" w:rsidRDefault="00D57458">
      <w:pPr>
        <w:pStyle w:val="Nadpis1"/>
        <w:spacing w:line="276" w:lineRule="auto"/>
        <w:jc w:val="center"/>
        <w:rPr>
          <w:rFonts w:ascii="Cambria" w:eastAsia="Cambria" w:hAnsi="Cambria" w:cs="Cambria"/>
          <w:sz w:val="22"/>
          <w:szCs w:val="22"/>
        </w:rPr>
      </w:pPr>
      <w:r>
        <w:rPr>
          <w:rFonts w:ascii="Cambria" w:eastAsia="Cambria" w:hAnsi="Cambria" w:cs="Cambria"/>
          <w:sz w:val="22"/>
          <w:szCs w:val="22"/>
        </w:rPr>
        <w:t>uzatvorená</w:t>
      </w:r>
      <w:r w:rsidR="00C66B93">
        <w:rPr>
          <w:rFonts w:ascii="Cambria" w:eastAsia="Cambria" w:hAnsi="Cambria" w:cs="Cambria"/>
          <w:sz w:val="22"/>
          <w:szCs w:val="22"/>
        </w:rPr>
        <w:t xml:space="preserve"> v súlade s ustanoveniami §83 </w:t>
      </w:r>
      <w:r>
        <w:rPr>
          <w:rFonts w:ascii="Cambria" w:eastAsia="Cambria" w:hAnsi="Cambria" w:cs="Cambria"/>
          <w:sz w:val="22"/>
          <w:szCs w:val="22"/>
        </w:rPr>
        <w:t xml:space="preserve"> Zákona č.  343/2015 Z. z. o verejnom obstarávania o  zmene  a  doplnení  niektorých   zákonov   v znení neskorších predpisov (ďalej aj „zákon o VO“ alebo „zákon“)  a  v zmysle § 262 a § 269 ods. 2 zák. č. 513/1991 Zb. a s použitím </w:t>
      </w:r>
      <w:proofErr w:type="spellStart"/>
      <w:r>
        <w:rPr>
          <w:rFonts w:ascii="Cambria" w:eastAsia="Cambria" w:hAnsi="Cambria" w:cs="Cambria"/>
          <w:sz w:val="22"/>
          <w:szCs w:val="22"/>
        </w:rPr>
        <w:t>ust</w:t>
      </w:r>
      <w:proofErr w:type="spellEnd"/>
      <w:r>
        <w:rPr>
          <w:rFonts w:ascii="Cambria" w:eastAsia="Cambria" w:hAnsi="Cambria" w:cs="Cambria"/>
          <w:sz w:val="22"/>
          <w:szCs w:val="22"/>
        </w:rPr>
        <w:t xml:space="preserve">. § 788 a </w:t>
      </w:r>
      <w:proofErr w:type="spellStart"/>
      <w:r>
        <w:rPr>
          <w:rFonts w:ascii="Cambria" w:eastAsia="Cambria" w:hAnsi="Cambria" w:cs="Cambria"/>
          <w:sz w:val="22"/>
          <w:szCs w:val="22"/>
        </w:rPr>
        <w:t>nasl</w:t>
      </w:r>
      <w:proofErr w:type="spellEnd"/>
      <w:r>
        <w:rPr>
          <w:rFonts w:ascii="Cambria" w:eastAsia="Cambria" w:hAnsi="Cambria" w:cs="Cambria"/>
          <w:sz w:val="22"/>
          <w:szCs w:val="22"/>
        </w:rPr>
        <w:t>.</w:t>
      </w:r>
    </w:p>
    <w:p w:rsidR="00EF116A" w:rsidRDefault="00D57458">
      <w:pPr>
        <w:pStyle w:val="normal"/>
        <w:widowControl w:val="0"/>
        <w:tabs>
          <w:tab w:val="left" w:pos="8505"/>
        </w:tabs>
        <w:spacing w:line="276" w:lineRule="auto"/>
        <w:jc w:val="center"/>
        <w:rPr>
          <w:rFonts w:ascii="Cambria" w:eastAsia="Cambria" w:hAnsi="Cambria" w:cs="Cambria"/>
          <w:b/>
          <w:sz w:val="22"/>
          <w:szCs w:val="22"/>
        </w:rPr>
      </w:pPr>
      <w:r>
        <w:rPr>
          <w:rFonts w:ascii="Cambria" w:eastAsia="Cambria" w:hAnsi="Cambria" w:cs="Cambria"/>
          <w:b/>
          <w:sz w:val="22"/>
          <w:szCs w:val="22"/>
        </w:rPr>
        <w:t>zák. č. 40/1964 Zb. a v zmysle príslušných poistných podmienok a zmluvných dojednaní predmetnej rámcovej dohody</w:t>
      </w:r>
    </w:p>
    <w:p w:rsidR="00EF116A" w:rsidRDefault="00D57458">
      <w:pPr>
        <w:pStyle w:val="normal"/>
        <w:widowControl w:val="0"/>
        <w:tabs>
          <w:tab w:val="left" w:pos="8505"/>
        </w:tabs>
        <w:spacing w:line="276" w:lineRule="auto"/>
        <w:jc w:val="center"/>
        <w:rPr>
          <w:rFonts w:ascii="Cambria" w:eastAsia="Cambria" w:hAnsi="Cambria" w:cs="Cambria"/>
          <w:b/>
          <w:sz w:val="22"/>
          <w:szCs w:val="22"/>
        </w:rPr>
      </w:pPr>
      <w:r>
        <w:rPr>
          <w:rFonts w:ascii="Cambria" w:eastAsia="Cambria" w:hAnsi="Cambria" w:cs="Cambria"/>
          <w:sz w:val="22"/>
          <w:szCs w:val="22"/>
        </w:rPr>
        <w:t xml:space="preserve">(ďalej aj „Rámcová dohoda“)  </w:t>
      </w:r>
    </w:p>
    <w:p w:rsidR="00EF116A" w:rsidRDefault="00EF116A">
      <w:pPr>
        <w:pStyle w:val="normal"/>
        <w:widowControl w:val="0"/>
        <w:tabs>
          <w:tab w:val="left" w:pos="8505"/>
        </w:tabs>
        <w:spacing w:line="276" w:lineRule="auto"/>
        <w:ind w:left="567" w:hanging="567"/>
        <w:jc w:val="both"/>
        <w:rPr>
          <w:rFonts w:ascii="Cambria" w:eastAsia="Cambria" w:hAnsi="Cambria" w:cs="Cambria"/>
          <w:sz w:val="22"/>
          <w:szCs w:val="22"/>
        </w:rPr>
      </w:pPr>
    </w:p>
    <w:p w:rsidR="00EF116A" w:rsidRDefault="00EF116A">
      <w:pPr>
        <w:pStyle w:val="Nzov"/>
        <w:tabs>
          <w:tab w:val="left" w:pos="3420"/>
        </w:tabs>
        <w:spacing w:line="276" w:lineRule="auto"/>
        <w:jc w:val="left"/>
        <w:rPr>
          <w:rFonts w:ascii="Cambria" w:eastAsia="Cambria" w:hAnsi="Cambria" w:cs="Cambria"/>
          <w:sz w:val="20"/>
          <w:szCs w:val="20"/>
        </w:rPr>
      </w:pPr>
    </w:p>
    <w:p w:rsidR="00EF116A" w:rsidRDefault="00D57458">
      <w:pPr>
        <w:pStyle w:val="Nzov"/>
        <w:tabs>
          <w:tab w:val="left" w:pos="3420"/>
        </w:tabs>
        <w:spacing w:line="276" w:lineRule="auto"/>
        <w:rPr>
          <w:rFonts w:ascii="Cambria" w:eastAsia="Cambria" w:hAnsi="Cambria" w:cs="Cambria"/>
          <w:sz w:val="22"/>
          <w:szCs w:val="22"/>
        </w:rPr>
      </w:pPr>
      <w:r>
        <w:rPr>
          <w:rFonts w:ascii="Cambria" w:eastAsia="Cambria" w:hAnsi="Cambria" w:cs="Cambria"/>
          <w:sz w:val="22"/>
          <w:szCs w:val="22"/>
        </w:rPr>
        <w:t>Článok I.</w:t>
      </w:r>
    </w:p>
    <w:p w:rsidR="00EF116A" w:rsidRDefault="00D57458">
      <w:pPr>
        <w:pStyle w:val="Nzov"/>
        <w:tabs>
          <w:tab w:val="left" w:pos="3420"/>
        </w:tabs>
        <w:spacing w:line="276" w:lineRule="auto"/>
        <w:rPr>
          <w:rFonts w:ascii="Cambria" w:eastAsia="Cambria" w:hAnsi="Cambria" w:cs="Cambria"/>
          <w:sz w:val="22"/>
          <w:szCs w:val="22"/>
        </w:rPr>
      </w:pPr>
      <w:r>
        <w:rPr>
          <w:rFonts w:ascii="Cambria" w:eastAsia="Cambria" w:hAnsi="Cambria" w:cs="Cambria"/>
          <w:sz w:val="22"/>
          <w:szCs w:val="22"/>
        </w:rPr>
        <w:t>Zmluvné strany</w:t>
      </w:r>
    </w:p>
    <w:p w:rsidR="00EF116A" w:rsidRDefault="00EF116A">
      <w:pPr>
        <w:pStyle w:val="Nzov"/>
        <w:tabs>
          <w:tab w:val="left" w:pos="3420"/>
        </w:tabs>
        <w:spacing w:line="276" w:lineRule="auto"/>
        <w:rPr>
          <w:rFonts w:ascii="Cambria" w:eastAsia="Cambria" w:hAnsi="Cambria" w:cs="Cambria"/>
          <w:sz w:val="22"/>
          <w:szCs w:val="22"/>
        </w:rPr>
      </w:pPr>
    </w:p>
    <w:p w:rsidR="00EF116A" w:rsidRDefault="00D57458">
      <w:pPr>
        <w:pStyle w:val="normal"/>
        <w:spacing w:line="276" w:lineRule="auto"/>
        <w:rPr>
          <w:rFonts w:ascii="Cambria" w:eastAsia="Cambria" w:hAnsi="Cambria" w:cs="Cambria"/>
          <w:b/>
          <w:sz w:val="20"/>
          <w:szCs w:val="20"/>
          <w:u w:val="single"/>
        </w:rPr>
      </w:pPr>
      <w:r>
        <w:rPr>
          <w:rFonts w:ascii="Cambria" w:eastAsia="Cambria" w:hAnsi="Cambria" w:cs="Cambria"/>
          <w:b/>
          <w:sz w:val="20"/>
          <w:szCs w:val="20"/>
          <w:u w:val="single"/>
        </w:rPr>
        <w:t>1. Poistník a poistený</w:t>
      </w:r>
    </w:p>
    <w:p w:rsidR="00EF116A" w:rsidRDefault="00EF116A">
      <w:pPr>
        <w:pStyle w:val="normal"/>
        <w:spacing w:line="276" w:lineRule="auto"/>
        <w:rPr>
          <w:rFonts w:ascii="Cambria" w:eastAsia="Cambria" w:hAnsi="Cambria" w:cs="Cambria"/>
          <w:sz w:val="20"/>
          <w:szCs w:val="20"/>
        </w:rPr>
      </w:pPr>
    </w:p>
    <w:p w:rsidR="00EF116A" w:rsidRDefault="00D57458">
      <w:pPr>
        <w:pStyle w:val="normal"/>
        <w:spacing w:line="276" w:lineRule="auto"/>
        <w:rPr>
          <w:rFonts w:ascii="Cambria" w:eastAsia="Cambria" w:hAnsi="Cambria" w:cs="Cambria"/>
          <w:b/>
          <w:sz w:val="20"/>
          <w:szCs w:val="20"/>
        </w:rPr>
      </w:pPr>
      <w:r>
        <w:rPr>
          <w:rFonts w:ascii="Cambria" w:eastAsia="Cambria" w:hAnsi="Cambria" w:cs="Cambria"/>
          <w:sz w:val="20"/>
          <w:szCs w:val="20"/>
        </w:rPr>
        <w:t>Názov  organizácie:</w:t>
      </w:r>
      <w:r>
        <w:rPr>
          <w:rFonts w:ascii="Cambria" w:eastAsia="Cambria" w:hAnsi="Cambria" w:cs="Cambria"/>
          <w:sz w:val="20"/>
          <w:szCs w:val="20"/>
        </w:rPr>
        <w:tab/>
      </w:r>
      <w:r>
        <w:rPr>
          <w:rFonts w:ascii="Cambria" w:eastAsia="Cambria" w:hAnsi="Cambria" w:cs="Cambria"/>
          <w:sz w:val="20"/>
          <w:szCs w:val="20"/>
        </w:rPr>
        <w:tab/>
        <w:t>Mesto Nováky</w:t>
      </w:r>
      <w:r>
        <w:rPr>
          <w:rFonts w:ascii="Cambria" w:eastAsia="Cambria" w:hAnsi="Cambria" w:cs="Cambria"/>
          <w:sz w:val="20"/>
          <w:szCs w:val="20"/>
        </w:rPr>
        <w:tab/>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 xml:space="preserve">So sídlom: </w:t>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t xml:space="preserve">Námestie SNP 349/10, 972 71 Nováky                      </w:t>
      </w:r>
      <w:r>
        <w:rPr>
          <w:rFonts w:ascii="Cambria" w:eastAsia="Cambria" w:hAnsi="Cambria" w:cs="Cambria"/>
          <w:sz w:val="20"/>
          <w:szCs w:val="20"/>
        </w:rPr>
        <w:tab/>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 xml:space="preserve">V zastúpení: </w:t>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r>
      <w:r w:rsidR="00C66B93">
        <w:rPr>
          <w:rFonts w:ascii="Cambria" w:eastAsia="Cambria" w:hAnsi="Cambria" w:cs="Cambria"/>
          <w:sz w:val="20"/>
          <w:szCs w:val="20"/>
        </w:rPr>
        <w:t>Ing. Dušan Šimka</w:t>
      </w:r>
      <w:r>
        <w:rPr>
          <w:rFonts w:ascii="Cambria" w:eastAsia="Cambria" w:hAnsi="Cambria" w:cs="Cambria"/>
          <w:sz w:val="20"/>
          <w:szCs w:val="20"/>
        </w:rPr>
        <w:t xml:space="preserve">, primátor mesta                                  </w:t>
      </w:r>
      <w:r>
        <w:rPr>
          <w:rFonts w:ascii="Cambria" w:eastAsia="Cambria" w:hAnsi="Cambria" w:cs="Cambria"/>
          <w:sz w:val="20"/>
          <w:szCs w:val="20"/>
        </w:rPr>
        <w:tab/>
        <w:t xml:space="preserve">                            </w:t>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Kontaktná osoba:</w:t>
      </w:r>
      <w:r>
        <w:rPr>
          <w:rFonts w:ascii="Cambria" w:eastAsia="Cambria" w:hAnsi="Cambria" w:cs="Cambria"/>
          <w:sz w:val="20"/>
          <w:szCs w:val="20"/>
        </w:rPr>
        <w:tab/>
      </w:r>
      <w:r>
        <w:rPr>
          <w:rFonts w:ascii="Cambria" w:eastAsia="Cambria" w:hAnsi="Cambria" w:cs="Cambria"/>
          <w:sz w:val="20"/>
          <w:szCs w:val="20"/>
        </w:rPr>
        <w:tab/>
      </w:r>
      <w:r w:rsidR="00C66B93">
        <w:rPr>
          <w:rFonts w:ascii="Cambria" w:eastAsia="Cambria" w:hAnsi="Cambria" w:cs="Cambria"/>
          <w:sz w:val="20"/>
          <w:szCs w:val="20"/>
        </w:rPr>
        <w:t xml:space="preserve">Ing. </w:t>
      </w:r>
      <w:proofErr w:type="spellStart"/>
      <w:r w:rsidR="00F53721">
        <w:rPr>
          <w:rFonts w:ascii="Cambria" w:eastAsia="Cambria" w:hAnsi="Cambria" w:cs="Cambria"/>
          <w:sz w:val="20"/>
          <w:szCs w:val="20"/>
        </w:rPr>
        <w:t>Ingrid</w:t>
      </w:r>
      <w:proofErr w:type="spellEnd"/>
      <w:r w:rsidR="00F53721">
        <w:rPr>
          <w:rFonts w:ascii="Cambria" w:eastAsia="Cambria" w:hAnsi="Cambria" w:cs="Cambria"/>
          <w:sz w:val="20"/>
          <w:szCs w:val="20"/>
        </w:rPr>
        <w:t xml:space="preserve"> Kmeťová</w:t>
      </w:r>
      <w:r>
        <w:rPr>
          <w:rFonts w:ascii="Cambria" w:eastAsia="Cambria" w:hAnsi="Cambria" w:cs="Cambria"/>
          <w:sz w:val="20"/>
          <w:szCs w:val="20"/>
        </w:rPr>
        <w:t xml:space="preserve">        </w:t>
      </w:r>
      <w:r>
        <w:rPr>
          <w:rFonts w:ascii="Cambria" w:eastAsia="Cambria" w:hAnsi="Cambria" w:cs="Cambria"/>
          <w:sz w:val="20"/>
          <w:szCs w:val="20"/>
        </w:rPr>
        <w:tab/>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 xml:space="preserve">IČO: </w:t>
      </w:r>
      <w:r>
        <w:rPr>
          <w:rFonts w:ascii="Cambria" w:eastAsia="Cambria" w:hAnsi="Cambria" w:cs="Cambria"/>
          <w:sz w:val="20"/>
          <w:szCs w:val="20"/>
        </w:rPr>
        <w:tab/>
      </w:r>
      <w:r>
        <w:rPr>
          <w:rFonts w:ascii="Cambria" w:eastAsia="Cambria" w:hAnsi="Cambria" w:cs="Cambria"/>
          <w:sz w:val="20"/>
          <w:szCs w:val="20"/>
        </w:rPr>
        <w:tab/>
        <w:t xml:space="preserve"> </w:t>
      </w:r>
      <w:r>
        <w:rPr>
          <w:rFonts w:ascii="Cambria" w:eastAsia="Cambria" w:hAnsi="Cambria" w:cs="Cambria"/>
          <w:sz w:val="20"/>
          <w:szCs w:val="20"/>
        </w:rPr>
        <w:tab/>
      </w:r>
      <w:r>
        <w:rPr>
          <w:rFonts w:ascii="Cambria" w:eastAsia="Cambria" w:hAnsi="Cambria" w:cs="Cambria"/>
          <w:sz w:val="20"/>
          <w:szCs w:val="20"/>
        </w:rPr>
        <w:tab/>
        <w:t xml:space="preserve">00 318 361                                 </w:t>
      </w:r>
      <w:r>
        <w:rPr>
          <w:rFonts w:ascii="Cambria" w:eastAsia="Cambria" w:hAnsi="Cambria" w:cs="Cambria"/>
          <w:sz w:val="20"/>
          <w:szCs w:val="20"/>
        </w:rPr>
        <w:tab/>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DIČ:</w:t>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t>2021211775</w:t>
      </w:r>
      <w:r>
        <w:rPr>
          <w:rFonts w:ascii="Cambria" w:eastAsia="Cambria" w:hAnsi="Cambria" w:cs="Cambria"/>
          <w:sz w:val="20"/>
          <w:szCs w:val="20"/>
        </w:rPr>
        <w:tab/>
        <w:t xml:space="preserve">                     </w:t>
      </w:r>
      <w:r>
        <w:rPr>
          <w:rFonts w:ascii="Cambria" w:eastAsia="Cambria" w:hAnsi="Cambria" w:cs="Cambria"/>
          <w:sz w:val="20"/>
          <w:szCs w:val="20"/>
        </w:rPr>
        <w:tab/>
      </w:r>
    </w:p>
    <w:p w:rsidR="00EF116A" w:rsidRDefault="00D57458">
      <w:pPr>
        <w:pStyle w:val="normal"/>
        <w:spacing w:line="276" w:lineRule="auto"/>
        <w:rPr>
          <w:rFonts w:ascii="Cambria" w:eastAsia="Cambria" w:hAnsi="Cambria" w:cs="Cambria"/>
          <w:sz w:val="20"/>
          <w:szCs w:val="20"/>
        </w:rPr>
      </w:pPr>
      <w:r>
        <w:rPr>
          <w:rFonts w:ascii="Cambria" w:eastAsia="Cambria" w:hAnsi="Cambria" w:cs="Cambria"/>
          <w:sz w:val="20"/>
          <w:szCs w:val="20"/>
        </w:rPr>
        <w:t xml:space="preserve">Bankové spojenie: </w:t>
      </w:r>
      <w:r>
        <w:rPr>
          <w:rFonts w:ascii="Cambria" w:eastAsia="Cambria" w:hAnsi="Cambria" w:cs="Cambria"/>
          <w:sz w:val="20"/>
          <w:szCs w:val="20"/>
        </w:rPr>
        <w:tab/>
      </w:r>
      <w:r>
        <w:rPr>
          <w:rFonts w:ascii="Cambria" w:eastAsia="Cambria" w:hAnsi="Cambria" w:cs="Cambria"/>
          <w:sz w:val="20"/>
          <w:szCs w:val="20"/>
        </w:rPr>
        <w:tab/>
        <w:t>VÚB, a.s.</w:t>
      </w:r>
      <w:r>
        <w:rPr>
          <w:rFonts w:ascii="Cambria" w:eastAsia="Cambria" w:hAnsi="Cambria" w:cs="Cambria"/>
          <w:sz w:val="20"/>
          <w:szCs w:val="20"/>
        </w:rPr>
        <w:tab/>
        <w:t xml:space="preserve">                     </w:t>
      </w:r>
      <w:r>
        <w:rPr>
          <w:rFonts w:ascii="Cambria" w:eastAsia="Cambria" w:hAnsi="Cambria" w:cs="Cambria"/>
          <w:sz w:val="20"/>
          <w:szCs w:val="20"/>
        </w:rPr>
        <w:tab/>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Číslo účtu:         </w:t>
      </w:r>
      <w:r>
        <w:rPr>
          <w:rFonts w:ascii="Cambria" w:eastAsia="Cambria" w:hAnsi="Cambria" w:cs="Cambria"/>
          <w:b w:val="0"/>
          <w:sz w:val="20"/>
          <w:szCs w:val="20"/>
          <w:u w:val="none"/>
        </w:rPr>
        <w:tab/>
      </w:r>
      <w:r>
        <w:rPr>
          <w:rFonts w:ascii="Cambria" w:eastAsia="Cambria" w:hAnsi="Cambria" w:cs="Cambria"/>
          <w:b w:val="0"/>
          <w:sz w:val="20"/>
          <w:szCs w:val="20"/>
          <w:u w:val="none"/>
        </w:rPr>
        <w:tab/>
      </w:r>
      <w:r>
        <w:rPr>
          <w:rFonts w:ascii="Cambria" w:eastAsia="Cambria" w:hAnsi="Cambria" w:cs="Cambria"/>
          <w:b w:val="0"/>
          <w:sz w:val="20"/>
          <w:szCs w:val="20"/>
          <w:u w:val="none"/>
        </w:rPr>
        <w:tab/>
        <w:t xml:space="preserve">SK45 0200 0000 </w:t>
      </w:r>
      <w:proofErr w:type="spellStart"/>
      <w:r>
        <w:rPr>
          <w:rFonts w:ascii="Cambria" w:eastAsia="Cambria" w:hAnsi="Cambria" w:cs="Cambria"/>
          <w:b w:val="0"/>
          <w:sz w:val="20"/>
          <w:szCs w:val="20"/>
          <w:u w:val="none"/>
        </w:rPr>
        <w:t>0000</w:t>
      </w:r>
      <w:proofErr w:type="spellEnd"/>
      <w:r>
        <w:rPr>
          <w:rFonts w:ascii="Cambria" w:eastAsia="Cambria" w:hAnsi="Cambria" w:cs="Cambria"/>
          <w:b w:val="0"/>
          <w:sz w:val="20"/>
          <w:szCs w:val="20"/>
          <w:u w:val="none"/>
        </w:rPr>
        <w:t xml:space="preserve"> 1872 8382 </w:t>
      </w:r>
    </w:p>
    <w:p w:rsidR="00EF116A" w:rsidRDefault="00D57458">
      <w:pPr>
        <w:pStyle w:val="Nzov"/>
        <w:tabs>
          <w:tab w:val="left" w:pos="3420"/>
          <w:tab w:val="left" w:pos="3540"/>
          <w:tab w:val="left" w:pos="4248"/>
          <w:tab w:val="left" w:pos="4956"/>
        </w:tabs>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Číslo tel. :                                              +421</w:t>
      </w:r>
      <w:r w:rsidR="00F53721">
        <w:rPr>
          <w:rFonts w:ascii="Cambria" w:eastAsia="Cambria" w:hAnsi="Cambria" w:cs="Cambria"/>
          <w:b w:val="0"/>
          <w:sz w:val="20"/>
          <w:szCs w:val="20"/>
          <w:u w:val="none"/>
        </w:rPr>
        <w:t> 940 636 400</w:t>
      </w:r>
      <w:r>
        <w:rPr>
          <w:rFonts w:ascii="Cambria" w:eastAsia="Cambria" w:hAnsi="Cambria" w:cs="Cambria"/>
          <w:b w:val="0"/>
          <w:sz w:val="20"/>
          <w:szCs w:val="20"/>
          <w:u w:val="none"/>
        </w:rPr>
        <w:tab/>
      </w:r>
      <w:r>
        <w:rPr>
          <w:rFonts w:ascii="Cambria" w:eastAsia="Cambria" w:hAnsi="Cambria" w:cs="Cambria"/>
          <w:b w:val="0"/>
          <w:sz w:val="20"/>
          <w:szCs w:val="20"/>
          <w:u w:val="none"/>
        </w:rPr>
        <w:tab/>
      </w:r>
      <w:r>
        <w:rPr>
          <w:rFonts w:ascii="Cambria" w:eastAsia="Cambria" w:hAnsi="Cambria" w:cs="Cambria"/>
          <w:b w:val="0"/>
          <w:sz w:val="20"/>
          <w:szCs w:val="20"/>
          <w:u w:val="none"/>
        </w:rPr>
        <w:tab/>
      </w:r>
    </w:p>
    <w:p w:rsidR="00EF116A" w:rsidRDefault="00D57458">
      <w:pPr>
        <w:pStyle w:val="Nzov"/>
        <w:tabs>
          <w:tab w:val="left" w:pos="3420"/>
        </w:tabs>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Číslo faxu :                                            -</w:t>
      </w:r>
      <w:r>
        <w:rPr>
          <w:rFonts w:ascii="Cambria" w:eastAsia="Cambria" w:hAnsi="Cambria" w:cs="Cambria"/>
          <w:b w:val="0"/>
          <w:sz w:val="20"/>
          <w:szCs w:val="20"/>
          <w:u w:val="none"/>
        </w:rPr>
        <w:tab/>
      </w:r>
    </w:p>
    <w:p w:rsidR="00EF116A" w:rsidRDefault="00D57458">
      <w:pPr>
        <w:pStyle w:val="normal"/>
        <w:spacing w:before="120"/>
        <w:ind w:left="284" w:hanging="284"/>
        <w:jc w:val="both"/>
        <w:rPr>
          <w:rFonts w:ascii="Cambria" w:eastAsia="Cambria" w:hAnsi="Cambria" w:cs="Cambria"/>
          <w:b/>
          <w:sz w:val="20"/>
          <w:szCs w:val="20"/>
        </w:rPr>
      </w:pPr>
      <w:r>
        <w:rPr>
          <w:rFonts w:ascii="Cambria" w:eastAsia="Cambria" w:hAnsi="Cambria" w:cs="Cambria"/>
          <w:b/>
          <w:sz w:val="20"/>
          <w:szCs w:val="20"/>
        </w:rPr>
        <w:t xml:space="preserve"> a organizácie, prípadne organizačné zložky, Mesta Nováky v zmysle Prílohy č. 4 Rámcovej dohody</w:t>
      </w:r>
    </w:p>
    <w:p w:rsidR="00EF116A" w:rsidRDefault="00EF116A">
      <w:pPr>
        <w:pStyle w:val="normal"/>
        <w:spacing w:before="120"/>
        <w:ind w:left="284" w:hanging="284"/>
        <w:jc w:val="both"/>
        <w:rPr>
          <w:rFonts w:ascii="Cambria" w:eastAsia="Cambria" w:hAnsi="Cambria" w:cs="Cambria"/>
          <w:b/>
          <w:sz w:val="20"/>
          <w:szCs w:val="20"/>
        </w:rPr>
      </w:pPr>
    </w:p>
    <w:p w:rsidR="00EF116A" w:rsidRDefault="00D57458">
      <w:pPr>
        <w:pStyle w:val="Nzov"/>
        <w:spacing w:line="276" w:lineRule="auto"/>
        <w:jc w:val="left"/>
        <w:rPr>
          <w:rFonts w:ascii="Cambria" w:eastAsia="Cambria" w:hAnsi="Cambria" w:cs="Cambria"/>
          <w:b w:val="0"/>
          <w:sz w:val="20"/>
          <w:szCs w:val="20"/>
        </w:rPr>
      </w:pPr>
      <w:r>
        <w:rPr>
          <w:rFonts w:ascii="Cambria" w:eastAsia="Cambria" w:hAnsi="Cambria" w:cs="Cambria"/>
          <w:b w:val="0"/>
          <w:sz w:val="20"/>
          <w:szCs w:val="20"/>
          <w:u w:val="none"/>
        </w:rPr>
        <w:t>(ďalej spolu alebo samostatne aj „poistník“ alebo „poistený“)</w:t>
      </w:r>
    </w:p>
    <w:p w:rsidR="00EF116A" w:rsidRDefault="00D57458">
      <w:pPr>
        <w:pStyle w:val="Nzov"/>
        <w:spacing w:line="276" w:lineRule="auto"/>
        <w:rPr>
          <w:rFonts w:ascii="Cambria" w:eastAsia="Cambria" w:hAnsi="Cambria" w:cs="Cambria"/>
          <w:sz w:val="20"/>
          <w:szCs w:val="20"/>
          <w:u w:val="none"/>
        </w:rPr>
      </w:pPr>
      <w:r>
        <w:rPr>
          <w:rFonts w:ascii="Cambria" w:eastAsia="Cambria" w:hAnsi="Cambria" w:cs="Cambria"/>
          <w:sz w:val="20"/>
          <w:szCs w:val="20"/>
          <w:u w:val="none"/>
        </w:rPr>
        <w:t>a</w:t>
      </w:r>
    </w:p>
    <w:p w:rsidR="00EF116A" w:rsidRDefault="00EF116A">
      <w:pPr>
        <w:pStyle w:val="Nzov"/>
        <w:spacing w:line="276" w:lineRule="auto"/>
        <w:jc w:val="left"/>
        <w:rPr>
          <w:rFonts w:ascii="Cambria" w:eastAsia="Cambria" w:hAnsi="Cambria" w:cs="Cambria"/>
          <w:b w:val="0"/>
          <w:sz w:val="20"/>
          <w:szCs w:val="20"/>
        </w:rPr>
      </w:pPr>
    </w:p>
    <w:p w:rsidR="00EF116A" w:rsidRDefault="00D57458">
      <w:pPr>
        <w:pStyle w:val="Nzov"/>
        <w:spacing w:line="276" w:lineRule="auto"/>
        <w:jc w:val="left"/>
        <w:rPr>
          <w:rFonts w:ascii="Cambria" w:eastAsia="Cambria" w:hAnsi="Cambria" w:cs="Cambria"/>
          <w:sz w:val="20"/>
          <w:szCs w:val="20"/>
        </w:rPr>
      </w:pPr>
      <w:r>
        <w:rPr>
          <w:rFonts w:ascii="Cambria" w:eastAsia="Cambria" w:hAnsi="Cambria" w:cs="Cambria"/>
          <w:sz w:val="20"/>
          <w:szCs w:val="20"/>
        </w:rPr>
        <w:t>2. Poisťovateľ</w:t>
      </w:r>
    </w:p>
    <w:p w:rsidR="00EF116A" w:rsidRDefault="00EF116A">
      <w:pPr>
        <w:pStyle w:val="Nzov"/>
        <w:spacing w:line="276" w:lineRule="auto"/>
        <w:jc w:val="left"/>
        <w:rPr>
          <w:rFonts w:ascii="Cambria" w:eastAsia="Cambria" w:hAnsi="Cambria" w:cs="Cambria"/>
          <w:b w:val="0"/>
          <w:sz w:val="20"/>
          <w:szCs w:val="20"/>
          <w:u w:val="none"/>
        </w:rPr>
      </w:pP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Obchodné meno: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Sídlo (miesto podnikania):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Zastúpený: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IČO: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IČ DPH: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Bankové spojenie: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 xml:space="preserve">Číslo účtu:                                       </w:t>
      </w:r>
    </w:p>
    <w:p w:rsidR="00EF116A" w:rsidRDefault="00D57458">
      <w:pPr>
        <w:pStyle w:val="Nzov"/>
        <w:spacing w:line="276" w:lineRule="auto"/>
        <w:jc w:val="left"/>
        <w:rPr>
          <w:rFonts w:ascii="Cambria" w:eastAsia="Cambria" w:hAnsi="Cambria" w:cs="Cambria"/>
          <w:b w:val="0"/>
          <w:sz w:val="20"/>
          <w:szCs w:val="20"/>
          <w:u w:val="none"/>
        </w:rPr>
      </w:pPr>
      <w:r>
        <w:rPr>
          <w:rFonts w:ascii="Cambria" w:eastAsia="Cambria" w:hAnsi="Cambria" w:cs="Cambria"/>
          <w:b w:val="0"/>
          <w:sz w:val="20"/>
          <w:szCs w:val="20"/>
          <w:u w:val="none"/>
        </w:rPr>
        <w:t>Kontaktná osoba:</w:t>
      </w:r>
    </w:p>
    <w:p w:rsidR="00EF116A" w:rsidRDefault="00D57458">
      <w:pPr>
        <w:pStyle w:val="normal"/>
        <w:tabs>
          <w:tab w:val="left" w:pos="1240"/>
        </w:tabs>
        <w:spacing w:line="276" w:lineRule="auto"/>
        <w:rPr>
          <w:rFonts w:ascii="Cambria" w:eastAsia="Cambria" w:hAnsi="Cambria" w:cs="Cambria"/>
          <w:sz w:val="20"/>
          <w:szCs w:val="20"/>
        </w:rPr>
      </w:pPr>
      <w:r>
        <w:rPr>
          <w:rFonts w:ascii="Cambria" w:eastAsia="Cambria" w:hAnsi="Cambria" w:cs="Cambria"/>
          <w:sz w:val="20"/>
          <w:szCs w:val="20"/>
        </w:rPr>
        <w:t xml:space="preserve">Číslo tel.:                                         </w:t>
      </w:r>
    </w:p>
    <w:p w:rsidR="00EF116A" w:rsidRDefault="00D57458">
      <w:pPr>
        <w:pStyle w:val="normal"/>
        <w:tabs>
          <w:tab w:val="left" w:pos="1240"/>
          <w:tab w:val="left" w:pos="1620"/>
        </w:tabs>
        <w:spacing w:line="276" w:lineRule="auto"/>
        <w:rPr>
          <w:rFonts w:ascii="Cambria" w:eastAsia="Cambria" w:hAnsi="Cambria" w:cs="Cambria"/>
          <w:sz w:val="20"/>
          <w:szCs w:val="20"/>
        </w:rPr>
      </w:pPr>
      <w:r>
        <w:rPr>
          <w:rFonts w:ascii="Cambria" w:eastAsia="Cambria" w:hAnsi="Cambria" w:cs="Cambria"/>
          <w:sz w:val="20"/>
          <w:szCs w:val="20"/>
        </w:rPr>
        <w:t xml:space="preserve">Číslo faxu:                                       </w:t>
      </w:r>
    </w:p>
    <w:p w:rsidR="00EF116A" w:rsidRDefault="00D57458">
      <w:pPr>
        <w:pStyle w:val="normal"/>
        <w:tabs>
          <w:tab w:val="left" w:pos="1240"/>
          <w:tab w:val="left" w:pos="1620"/>
        </w:tabs>
        <w:spacing w:line="276" w:lineRule="auto"/>
        <w:rPr>
          <w:rFonts w:ascii="Cambria" w:eastAsia="Cambria" w:hAnsi="Cambria" w:cs="Cambria"/>
          <w:sz w:val="20"/>
          <w:szCs w:val="20"/>
        </w:rPr>
      </w:pPr>
      <w:r>
        <w:rPr>
          <w:rFonts w:ascii="Cambria" w:eastAsia="Cambria" w:hAnsi="Cambria" w:cs="Cambria"/>
          <w:sz w:val="20"/>
          <w:szCs w:val="20"/>
        </w:rPr>
        <w:t xml:space="preserve">E – mail:                                          </w:t>
      </w:r>
    </w:p>
    <w:p w:rsidR="00EF116A" w:rsidRDefault="00D57458">
      <w:pPr>
        <w:pStyle w:val="normal"/>
        <w:tabs>
          <w:tab w:val="left" w:pos="1240"/>
        </w:tabs>
        <w:spacing w:line="276" w:lineRule="auto"/>
        <w:ind w:left="1620" w:hanging="1620"/>
        <w:jc w:val="both"/>
        <w:rPr>
          <w:rFonts w:ascii="Cambria" w:eastAsia="Cambria" w:hAnsi="Cambria" w:cs="Cambria"/>
          <w:sz w:val="20"/>
          <w:szCs w:val="20"/>
        </w:rPr>
      </w:pPr>
      <w:r>
        <w:rPr>
          <w:rFonts w:ascii="Cambria" w:eastAsia="Cambria" w:hAnsi="Cambria" w:cs="Cambria"/>
          <w:sz w:val="20"/>
          <w:szCs w:val="20"/>
        </w:rPr>
        <w:t xml:space="preserve">Registrovaná:    </w:t>
      </w:r>
    </w:p>
    <w:p w:rsidR="00EF116A" w:rsidRDefault="00D57458">
      <w:pPr>
        <w:pStyle w:val="normal"/>
        <w:tabs>
          <w:tab w:val="left" w:pos="1240"/>
        </w:tabs>
        <w:spacing w:line="276" w:lineRule="auto"/>
        <w:ind w:left="1620" w:hanging="1620"/>
        <w:rPr>
          <w:rFonts w:ascii="Cambria" w:eastAsia="Cambria" w:hAnsi="Cambria" w:cs="Cambria"/>
          <w:sz w:val="20"/>
          <w:szCs w:val="20"/>
        </w:rPr>
      </w:pPr>
      <w:r>
        <w:rPr>
          <w:rFonts w:ascii="Cambria" w:eastAsia="Cambria" w:hAnsi="Cambria" w:cs="Cambria"/>
          <w:sz w:val="20"/>
          <w:szCs w:val="20"/>
        </w:rPr>
        <w:t xml:space="preserve"> (ďalej  len „poisťovateľ“)</w:t>
      </w:r>
    </w:p>
    <w:p w:rsidR="00EF116A" w:rsidRDefault="00EF116A">
      <w:pPr>
        <w:pStyle w:val="normal"/>
        <w:spacing w:line="276" w:lineRule="auto"/>
        <w:rPr>
          <w:rFonts w:ascii="Cambria" w:eastAsia="Cambria" w:hAnsi="Cambria" w:cs="Cambria"/>
          <w:sz w:val="20"/>
          <w:szCs w:val="20"/>
        </w:rPr>
      </w:pPr>
    </w:p>
    <w:p w:rsidR="00EF116A" w:rsidRDefault="00EF116A">
      <w:pPr>
        <w:pStyle w:val="normal"/>
        <w:spacing w:line="276" w:lineRule="auto"/>
        <w:rPr>
          <w:rFonts w:ascii="Cambria" w:eastAsia="Cambria" w:hAnsi="Cambria" w:cs="Cambria"/>
          <w:b/>
          <w:sz w:val="20"/>
          <w:szCs w:val="20"/>
        </w:rPr>
      </w:pPr>
    </w:p>
    <w:p w:rsidR="00EF116A" w:rsidRDefault="00EF116A">
      <w:pPr>
        <w:pStyle w:val="normal"/>
        <w:spacing w:line="276" w:lineRule="auto"/>
        <w:rPr>
          <w:rFonts w:ascii="Cambria" w:eastAsia="Cambria" w:hAnsi="Cambria" w:cs="Cambria"/>
          <w:b/>
          <w:sz w:val="20"/>
          <w:szCs w:val="20"/>
        </w:rPr>
      </w:pPr>
    </w:p>
    <w:p w:rsidR="00EF116A" w:rsidRDefault="00EF116A">
      <w:pPr>
        <w:pStyle w:val="normal"/>
        <w:spacing w:line="276" w:lineRule="auto"/>
        <w:jc w:val="center"/>
        <w:rPr>
          <w:rFonts w:ascii="Cambria" w:eastAsia="Cambria" w:hAnsi="Cambria" w:cs="Cambria"/>
          <w:b/>
          <w:sz w:val="22"/>
          <w:szCs w:val="22"/>
          <w:u w:val="single"/>
        </w:rPr>
      </w:pPr>
    </w:p>
    <w:p w:rsidR="00EF116A" w:rsidRDefault="00EF116A">
      <w:pPr>
        <w:pStyle w:val="normal"/>
        <w:spacing w:line="276" w:lineRule="auto"/>
        <w:jc w:val="center"/>
        <w:rPr>
          <w:rFonts w:ascii="Cambria" w:eastAsia="Cambria" w:hAnsi="Cambria" w:cs="Cambria"/>
          <w:b/>
          <w:sz w:val="22"/>
          <w:szCs w:val="22"/>
          <w:u w:val="single"/>
        </w:rPr>
      </w:pPr>
    </w:p>
    <w:p w:rsidR="00EF116A" w:rsidRDefault="00EF116A">
      <w:pPr>
        <w:pStyle w:val="normal"/>
        <w:spacing w:line="276" w:lineRule="auto"/>
        <w:jc w:val="center"/>
        <w:rPr>
          <w:rFonts w:ascii="Cambria" w:eastAsia="Cambria" w:hAnsi="Cambria" w:cs="Cambria"/>
          <w:b/>
          <w:sz w:val="22"/>
          <w:szCs w:val="22"/>
          <w:u w:val="single"/>
        </w:rPr>
      </w:pPr>
    </w:p>
    <w:p w:rsidR="00EF116A" w:rsidRDefault="00D57458">
      <w:pPr>
        <w:pStyle w:val="normal"/>
        <w:spacing w:line="276" w:lineRule="auto"/>
        <w:jc w:val="center"/>
        <w:rPr>
          <w:rFonts w:ascii="Cambria" w:eastAsia="Cambria" w:hAnsi="Cambria" w:cs="Cambria"/>
          <w:b/>
          <w:sz w:val="22"/>
          <w:szCs w:val="22"/>
          <w:u w:val="single"/>
        </w:rPr>
      </w:pPr>
      <w:r>
        <w:rPr>
          <w:rFonts w:ascii="Cambria" w:eastAsia="Cambria" w:hAnsi="Cambria" w:cs="Cambria"/>
          <w:b/>
          <w:sz w:val="22"/>
          <w:szCs w:val="22"/>
          <w:u w:val="single"/>
        </w:rPr>
        <w:t>Článok II.</w:t>
      </w:r>
    </w:p>
    <w:p w:rsidR="00EF116A" w:rsidRDefault="00D57458">
      <w:pPr>
        <w:pStyle w:val="normal"/>
        <w:spacing w:line="276" w:lineRule="auto"/>
        <w:jc w:val="center"/>
        <w:rPr>
          <w:rFonts w:ascii="Cambria" w:eastAsia="Cambria" w:hAnsi="Cambria" w:cs="Cambria"/>
          <w:b/>
          <w:sz w:val="22"/>
          <w:szCs w:val="22"/>
          <w:u w:val="single"/>
        </w:rPr>
      </w:pPr>
      <w:r>
        <w:rPr>
          <w:rFonts w:ascii="Cambria" w:eastAsia="Cambria" w:hAnsi="Cambria" w:cs="Cambria"/>
          <w:b/>
          <w:sz w:val="22"/>
          <w:szCs w:val="22"/>
          <w:u w:val="single"/>
        </w:rPr>
        <w:lastRenderedPageBreak/>
        <w:t>Predmet rámcovej dohody</w:t>
      </w:r>
    </w:p>
    <w:p w:rsidR="00EF116A" w:rsidRDefault="00EF116A">
      <w:pPr>
        <w:pStyle w:val="normal"/>
        <w:spacing w:line="276" w:lineRule="auto"/>
        <w:jc w:val="both"/>
        <w:rPr>
          <w:rFonts w:ascii="Cambria" w:eastAsia="Cambria" w:hAnsi="Cambria" w:cs="Cambria"/>
          <w:b/>
          <w:sz w:val="20"/>
          <w:szCs w:val="20"/>
          <w:u w:val="single"/>
        </w:rPr>
      </w:pPr>
    </w:p>
    <w:p w:rsidR="00EF116A" w:rsidRDefault="00D57458" w:rsidP="00B778F6">
      <w:pPr>
        <w:pStyle w:val="normal"/>
        <w:numPr>
          <w:ilvl w:val="0"/>
          <w:numId w:val="4"/>
        </w:numPr>
        <w:spacing w:before="60" w:line="276" w:lineRule="auto"/>
        <w:ind w:left="714" w:hanging="357"/>
        <w:contextualSpacing/>
        <w:jc w:val="both"/>
        <w:rPr>
          <w:rFonts w:ascii="Cambria" w:eastAsia="Cambria" w:hAnsi="Cambria" w:cs="Cambria"/>
          <w:sz w:val="20"/>
          <w:szCs w:val="20"/>
        </w:rPr>
      </w:pPr>
      <w:r>
        <w:rPr>
          <w:rFonts w:ascii="Cambria" w:eastAsia="Cambria" w:hAnsi="Cambria" w:cs="Cambria"/>
          <w:sz w:val="20"/>
          <w:szCs w:val="20"/>
        </w:rPr>
        <w:t>Predmetom tejto rámcovej dohody o poskytnutí poistných služieb (ďalej aj „rámcová dohoda“) je poistenie majetku pr</w:t>
      </w:r>
      <w:r w:rsidR="00744B49">
        <w:rPr>
          <w:rFonts w:ascii="Cambria" w:eastAsia="Cambria" w:hAnsi="Cambria" w:cs="Cambria"/>
          <w:sz w:val="20"/>
          <w:szCs w:val="20"/>
        </w:rPr>
        <w:t>oti živelným rizikám, odcudzeniu, poškodeniu a zničeniu</w:t>
      </w:r>
      <w:r>
        <w:rPr>
          <w:rFonts w:ascii="Cambria" w:eastAsia="Cambria" w:hAnsi="Cambria" w:cs="Cambria"/>
          <w:sz w:val="20"/>
          <w:szCs w:val="20"/>
        </w:rPr>
        <w:t>, poistenie strojov, strojových zariaden</w:t>
      </w:r>
      <w:r w:rsidR="00C66B93">
        <w:rPr>
          <w:rFonts w:ascii="Cambria" w:eastAsia="Cambria" w:hAnsi="Cambria" w:cs="Cambria"/>
          <w:sz w:val="20"/>
          <w:szCs w:val="20"/>
        </w:rPr>
        <w:t>í a elektroniky a poistenie skla</w:t>
      </w:r>
      <w:r w:rsidR="00744B49">
        <w:rPr>
          <w:rFonts w:ascii="Cambria" w:eastAsia="Cambria" w:hAnsi="Cambria" w:cs="Cambria"/>
          <w:sz w:val="20"/>
          <w:szCs w:val="20"/>
        </w:rPr>
        <w:t>.</w:t>
      </w:r>
    </w:p>
    <w:p w:rsidR="00EF116A" w:rsidRDefault="00D57458" w:rsidP="00B778F6">
      <w:pPr>
        <w:pStyle w:val="normal"/>
        <w:numPr>
          <w:ilvl w:val="0"/>
          <w:numId w:val="4"/>
        </w:numPr>
        <w:tabs>
          <w:tab w:val="left" w:pos="180"/>
        </w:tabs>
        <w:spacing w:before="60" w:line="276" w:lineRule="auto"/>
        <w:ind w:left="714" w:hanging="357"/>
        <w:jc w:val="both"/>
        <w:rPr>
          <w:rFonts w:ascii="Cambria" w:eastAsia="Cambria" w:hAnsi="Cambria" w:cs="Cambria"/>
          <w:sz w:val="20"/>
          <w:szCs w:val="20"/>
        </w:rPr>
      </w:pPr>
      <w:r>
        <w:rPr>
          <w:rFonts w:ascii="Cambria" w:eastAsia="Cambria" w:hAnsi="Cambria" w:cs="Cambria"/>
          <w:sz w:val="20"/>
          <w:szCs w:val="20"/>
        </w:rPr>
        <w:t>Poisťovateľ sa za týmto účelom zaväzuje v súlade s podmienkami tejto rámcovej dohody a v rámci jej platnosti uzavrieť s poisteným osobitné poistné zmluvy (ďalej aj „poistné zmluvy“), predmetom ktorých bude poistenie definované v čl. III Predmet a rozsah poistenia.</w:t>
      </w:r>
    </w:p>
    <w:p w:rsidR="00EF116A" w:rsidRDefault="00D57458" w:rsidP="00B778F6">
      <w:pPr>
        <w:pStyle w:val="normal"/>
        <w:numPr>
          <w:ilvl w:val="0"/>
          <w:numId w:val="4"/>
        </w:numPr>
        <w:tabs>
          <w:tab w:val="left" w:pos="180"/>
        </w:tabs>
        <w:spacing w:before="60" w:line="276" w:lineRule="auto"/>
        <w:ind w:left="714" w:hanging="357"/>
        <w:jc w:val="both"/>
        <w:rPr>
          <w:rFonts w:ascii="Cambria" w:eastAsia="Cambria" w:hAnsi="Cambria" w:cs="Cambria"/>
          <w:sz w:val="20"/>
          <w:szCs w:val="20"/>
        </w:rPr>
      </w:pPr>
      <w:r>
        <w:rPr>
          <w:rFonts w:ascii="Cambria" w:eastAsia="Cambria" w:hAnsi="Cambria" w:cs="Cambria"/>
          <w:sz w:val="20"/>
          <w:szCs w:val="20"/>
        </w:rPr>
        <w:t>Zoznam</w:t>
      </w:r>
      <w:r w:rsidR="00C66B93">
        <w:rPr>
          <w:rFonts w:ascii="Cambria" w:eastAsia="Cambria" w:hAnsi="Cambria" w:cs="Cambria"/>
          <w:sz w:val="20"/>
          <w:szCs w:val="20"/>
        </w:rPr>
        <w:t xml:space="preserve"> poisťovaných</w:t>
      </w:r>
      <w:r>
        <w:rPr>
          <w:rFonts w:ascii="Cambria" w:eastAsia="Cambria" w:hAnsi="Cambria" w:cs="Cambria"/>
          <w:sz w:val="20"/>
          <w:szCs w:val="20"/>
        </w:rPr>
        <w:t xml:space="preserve"> organizácií, prípadne organizačných zložiek Mesta Nováky je </w:t>
      </w:r>
      <w:r w:rsidR="002D2DF2">
        <w:rPr>
          <w:rFonts w:ascii="Cambria" w:eastAsia="Cambria" w:hAnsi="Cambria" w:cs="Cambria"/>
          <w:sz w:val="20"/>
          <w:szCs w:val="20"/>
        </w:rPr>
        <w:t>P</w:t>
      </w:r>
      <w:r>
        <w:rPr>
          <w:rFonts w:ascii="Cambria" w:eastAsia="Cambria" w:hAnsi="Cambria" w:cs="Cambria"/>
          <w:sz w:val="20"/>
          <w:szCs w:val="20"/>
        </w:rPr>
        <w:t>rílohou č. 4 Rámcovej dohody.</w:t>
      </w:r>
    </w:p>
    <w:p w:rsidR="00EF116A" w:rsidRDefault="00D57458" w:rsidP="00B778F6">
      <w:pPr>
        <w:pStyle w:val="normal"/>
        <w:numPr>
          <w:ilvl w:val="0"/>
          <w:numId w:val="4"/>
        </w:numPr>
        <w:tabs>
          <w:tab w:val="left" w:pos="180"/>
        </w:tabs>
        <w:spacing w:before="60" w:line="276" w:lineRule="auto"/>
        <w:ind w:left="714" w:hanging="357"/>
        <w:jc w:val="both"/>
        <w:rPr>
          <w:rFonts w:ascii="Cambria" w:eastAsia="Cambria" w:hAnsi="Cambria" w:cs="Cambria"/>
          <w:sz w:val="20"/>
          <w:szCs w:val="20"/>
        </w:rPr>
      </w:pPr>
      <w:r>
        <w:rPr>
          <w:rFonts w:ascii="Cambria" w:eastAsia="Cambria" w:hAnsi="Cambria" w:cs="Cambria"/>
          <w:sz w:val="20"/>
          <w:szCs w:val="20"/>
        </w:rPr>
        <w:t xml:space="preserve">Poistné zmluvy budú uzatvárané na základe požiadaviek poistníka, resp. ním </w:t>
      </w:r>
      <w:r w:rsidR="00C66B93">
        <w:rPr>
          <w:rFonts w:ascii="Cambria" w:eastAsia="Cambria" w:hAnsi="Cambria" w:cs="Cambria"/>
          <w:sz w:val="20"/>
          <w:szCs w:val="20"/>
        </w:rPr>
        <w:t xml:space="preserve">poverenej </w:t>
      </w:r>
      <w:r>
        <w:rPr>
          <w:rFonts w:ascii="Cambria" w:eastAsia="Cambria" w:hAnsi="Cambria" w:cs="Cambria"/>
          <w:sz w:val="20"/>
          <w:szCs w:val="20"/>
        </w:rPr>
        <w:t>osoby, adresovaných poisťovateľovi na uzatvorenie poistnej zmluvy.</w:t>
      </w:r>
    </w:p>
    <w:p w:rsidR="00EF116A" w:rsidRDefault="00EF116A">
      <w:pPr>
        <w:pStyle w:val="normal"/>
        <w:spacing w:line="276" w:lineRule="auto"/>
        <w:jc w:val="both"/>
        <w:rPr>
          <w:rFonts w:ascii="Cambria" w:eastAsia="Cambria" w:hAnsi="Cambria" w:cs="Cambria"/>
          <w:sz w:val="20"/>
          <w:szCs w:val="20"/>
        </w:rPr>
      </w:pPr>
    </w:p>
    <w:p w:rsidR="00EF116A" w:rsidRDefault="001B7609" w:rsidP="001B7609">
      <w:pPr>
        <w:pStyle w:val="normal"/>
        <w:spacing w:line="276" w:lineRule="auto"/>
        <w:jc w:val="center"/>
        <w:rPr>
          <w:rFonts w:ascii="Cambria" w:eastAsia="Cambria" w:hAnsi="Cambria" w:cs="Cambria"/>
          <w:sz w:val="20"/>
          <w:szCs w:val="20"/>
        </w:rPr>
      </w:pPr>
      <w:r>
        <w:rPr>
          <w:rFonts w:ascii="Cambria" w:eastAsia="Cambria" w:hAnsi="Cambria" w:cs="Cambria"/>
          <w:b/>
          <w:sz w:val="22"/>
          <w:szCs w:val="22"/>
          <w:u w:val="single"/>
        </w:rPr>
        <w:t>Článok III.</w:t>
      </w:r>
    </w:p>
    <w:p w:rsidR="00EF116A" w:rsidRDefault="00D57458">
      <w:pPr>
        <w:pStyle w:val="normal"/>
        <w:spacing w:line="276" w:lineRule="auto"/>
        <w:jc w:val="center"/>
        <w:rPr>
          <w:rFonts w:ascii="Cambria" w:eastAsia="Cambria" w:hAnsi="Cambria" w:cs="Cambria"/>
          <w:b/>
          <w:sz w:val="22"/>
          <w:szCs w:val="22"/>
          <w:u w:val="single"/>
        </w:rPr>
      </w:pPr>
      <w:r>
        <w:rPr>
          <w:rFonts w:ascii="Cambria" w:eastAsia="Cambria" w:hAnsi="Cambria" w:cs="Cambria"/>
          <w:b/>
          <w:sz w:val="22"/>
          <w:szCs w:val="22"/>
          <w:u w:val="single"/>
        </w:rPr>
        <w:t>Predmet a rozsah poistenia</w:t>
      </w:r>
    </w:p>
    <w:p w:rsidR="00EF116A" w:rsidRDefault="00EF116A">
      <w:pPr>
        <w:pStyle w:val="normal"/>
        <w:tabs>
          <w:tab w:val="right" w:pos="9540"/>
        </w:tabs>
        <w:spacing w:line="276" w:lineRule="auto"/>
        <w:rPr>
          <w:rFonts w:ascii="Cambria" w:eastAsia="Cambria" w:hAnsi="Cambria" w:cs="Cambria"/>
          <w:b/>
          <w:sz w:val="20"/>
          <w:szCs w:val="20"/>
        </w:rPr>
      </w:pPr>
    </w:p>
    <w:p w:rsidR="00C66B93" w:rsidRPr="00C66B93" w:rsidRDefault="00D57458" w:rsidP="00C66B93">
      <w:pPr>
        <w:pStyle w:val="normal"/>
        <w:tabs>
          <w:tab w:val="right" w:pos="9540"/>
        </w:tabs>
        <w:spacing w:line="276" w:lineRule="auto"/>
        <w:rPr>
          <w:rFonts w:ascii="Arial" w:eastAsia="Arial" w:hAnsi="Arial" w:cs="Arial"/>
          <w:color w:val="92D050"/>
          <w:sz w:val="20"/>
          <w:szCs w:val="20"/>
        </w:rPr>
      </w:pPr>
      <w:r>
        <w:rPr>
          <w:rFonts w:ascii="Cambria" w:eastAsia="Cambria" w:hAnsi="Cambria" w:cs="Cambria"/>
          <w:b/>
          <w:sz w:val="20"/>
          <w:szCs w:val="20"/>
        </w:rPr>
        <w:t xml:space="preserve"> </w:t>
      </w:r>
    </w:p>
    <w:p w:rsidR="00C66B93" w:rsidRPr="00C66B93" w:rsidRDefault="00C66B93" w:rsidP="00C66B93">
      <w:pPr>
        <w:ind w:left="426"/>
        <w:rPr>
          <w:rFonts w:ascii="Cambria" w:eastAsia="Cambria" w:hAnsi="Cambria" w:cs="Cambria"/>
          <w:b/>
          <w:sz w:val="22"/>
          <w:szCs w:val="22"/>
        </w:rPr>
      </w:pPr>
      <w:r w:rsidRPr="00C66B93">
        <w:rPr>
          <w:rFonts w:ascii="Cambria" w:eastAsia="Cambria" w:hAnsi="Cambria" w:cs="Cambria"/>
          <w:b/>
          <w:sz w:val="22"/>
          <w:szCs w:val="22"/>
        </w:rPr>
        <w:t>POISTENIE MAJETKU</w:t>
      </w:r>
    </w:p>
    <w:p w:rsidR="00C66B93" w:rsidRPr="00C66B93" w:rsidRDefault="00C66B93" w:rsidP="00C66B93">
      <w:pPr>
        <w:numPr>
          <w:ilvl w:val="1"/>
          <w:numId w:val="11"/>
        </w:numPr>
        <w:spacing w:before="120"/>
        <w:ind w:left="426" w:hanging="426"/>
        <w:rPr>
          <w:rFonts w:ascii="Cambria" w:eastAsia="Cambria" w:hAnsi="Cambria" w:cs="Cambria"/>
          <w:b/>
          <w:sz w:val="20"/>
          <w:szCs w:val="20"/>
        </w:rPr>
      </w:pPr>
      <w:r w:rsidRPr="00C66B93">
        <w:rPr>
          <w:rFonts w:ascii="Cambria" w:eastAsia="Cambria" w:hAnsi="Cambria" w:cs="Cambria"/>
          <w:b/>
          <w:sz w:val="20"/>
          <w:szCs w:val="20"/>
        </w:rPr>
        <w:t>Komplexné živelné poistenie</w:t>
      </w:r>
    </w:p>
    <w:p w:rsidR="00C66B93" w:rsidRPr="00C66B93" w:rsidRDefault="00C66B93" w:rsidP="00C66B93">
      <w:pPr>
        <w:ind w:left="709" w:hanging="283"/>
        <w:rPr>
          <w:rFonts w:ascii="Cambria" w:eastAsia="Cambria" w:hAnsi="Cambria" w:cs="Cambria"/>
          <w:b/>
          <w:sz w:val="20"/>
          <w:szCs w:val="20"/>
        </w:rPr>
      </w:pPr>
      <w:r w:rsidRPr="00C66B93">
        <w:rPr>
          <w:rFonts w:ascii="Cambria" w:eastAsia="Cambria" w:hAnsi="Cambria" w:cs="Cambria"/>
          <w:b/>
          <w:sz w:val="20"/>
          <w:szCs w:val="20"/>
        </w:rPr>
        <w:t>Poistenie sa vzťahuje na:</w:t>
      </w:r>
    </w:p>
    <w:p w:rsidR="00C66B93" w:rsidRPr="00C66B93" w:rsidRDefault="00C66B93" w:rsidP="00C66B93">
      <w:pPr>
        <w:ind w:left="709" w:hanging="283"/>
        <w:rPr>
          <w:rFonts w:ascii="Cambria" w:eastAsia="Cambria" w:hAnsi="Cambria" w:cs="Cambria"/>
          <w:b/>
          <w:sz w:val="20"/>
          <w:szCs w:val="20"/>
        </w:rPr>
      </w:pPr>
    </w:p>
    <w:p w:rsidR="00C66B93" w:rsidRPr="00C66B93" w:rsidRDefault="00C66B93" w:rsidP="00C66B93">
      <w:pPr>
        <w:ind w:left="709" w:hanging="283"/>
        <w:rPr>
          <w:rFonts w:ascii="Cambria" w:eastAsia="Cambria" w:hAnsi="Cambria" w:cs="Cambria"/>
          <w:b/>
          <w:sz w:val="20"/>
          <w:szCs w:val="20"/>
        </w:rPr>
      </w:pPr>
      <w:r w:rsidRPr="00C66B93">
        <w:rPr>
          <w:rFonts w:ascii="Cambria" w:eastAsia="Cambria" w:hAnsi="Cambria" w:cs="Cambria"/>
          <w:sz w:val="20"/>
          <w:szCs w:val="20"/>
        </w:rPr>
        <w:t xml:space="preserve">a)   </w:t>
      </w:r>
      <w:r w:rsidRPr="00C66B93">
        <w:rPr>
          <w:rFonts w:ascii="Cambria" w:eastAsia="Cambria" w:hAnsi="Cambria" w:cs="Cambria"/>
          <w:color w:val="auto"/>
          <w:sz w:val="20"/>
          <w:szCs w:val="20"/>
          <w:highlight w:val="white"/>
        </w:rPr>
        <w:t xml:space="preserve">súbor budov, hál a stavieb, vedený v účtovnej alebo inej obdobnej evidencii poisteného </w:t>
      </w:r>
      <w:r w:rsidRPr="00C66B93">
        <w:rPr>
          <w:rFonts w:ascii="Cambria" w:eastAsia="Cambria" w:hAnsi="Cambria" w:cs="Cambria"/>
          <w:b/>
          <w:color w:val="auto"/>
          <w:sz w:val="20"/>
          <w:szCs w:val="20"/>
          <w:highlight w:val="white"/>
        </w:rPr>
        <w:t>na novú cenu,</w:t>
      </w:r>
    </w:p>
    <w:p w:rsidR="00C66B93" w:rsidRPr="00C66B93" w:rsidRDefault="00C66B93" w:rsidP="00C66B93">
      <w:pPr>
        <w:ind w:left="709" w:hanging="283"/>
        <w:rPr>
          <w:rFonts w:ascii="Cambria" w:eastAsia="Cambria" w:hAnsi="Cambria" w:cs="Cambria"/>
          <w:b/>
          <w:color w:val="auto"/>
          <w:sz w:val="20"/>
          <w:szCs w:val="20"/>
        </w:rPr>
      </w:pPr>
      <w:r w:rsidRPr="00C66B93">
        <w:rPr>
          <w:rFonts w:eastAsia="Cambria"/>
          <w:sz w:val="20"/>
          <w:szCs w:val="20"/>
        </w:rPr>
        <w:t>b)</w:t>
      </w:r>
      <w:r w:rsidRPr="00C66B93">
        <w:rPr>
          <w:rFonts w:eastAsia="Cambria"/>
          <w:sz w:val="20"/>
          <w:szCs w:val="20"/>
        </w:rPr>
        <w:tab/>
      </w:r>
      <w:r w:rsidRPr="00C66B93">
        <w:rPr>
          <w:rFonts w:ascii="Cambria" w:eastAsia="Cambria" w:hAnsi="Cambria" w:cs="Cambria"/>
          <w:sz w:val="20"/>
          <w:szCs w:val="20"/>
          <w:highlight w:val="white"/>
        </w:rPr>
        <w:t>súbor hnuteľného majetku vrátane DHM, inventáru a dopravných prostriedkov bez EČV</w:t>
      </w:r>
      <w:r w:rsidRPr="00C66B93">
        <w:rPr>
          <w:rFonts w:ascii="Cambria" w:eastAsia="Cambria" w:hAnsi="Cambria" w:cs="Cambria"/>
          <w:color w:val="auto"/>
          <w:sz w:val="20"/>
          <w:szCs w:val="20"/>
          <w:highlight w:val="white"/>
        </w:rPr>
        <w:t xml:space="preserve"> vedený v účtovnej alebo inej obdobnej evidencii poisteného </w:t>
      </w:r>
      <w:r w:rsidRPr="00C66B93">
        <w:rPr>
          <w:rFonts w:ascii="Cambria" w:eastAsia="Cambria" w:hAnsi="Cambria" w:cs="Cambria"/>
          <w:b/>
          <w:color w:val="auto"/>
          <w:sz w:val="20"/>
          <w:szCs w:val="20"/>
          <w:highlight w:val="white"/>
        </w:rPr>
        <w:t>na novú cenu,</w:t>
      </w:r>
    </w:p>
    <w:p w:rsidR="00C66B93" w:rsidRPr="00C66B93" w:rsidRDefault="00C66B93" w:rsidP="00C66B93">
      <w:pPr>
        <w:ind w:left="709" w:hanging="283"/>
        <w:rPr>
          <w:rFonts w:ascii="Cambria" w:eastAsia="Cambria" w:hAnsi="Cambria" w:cs="Cambria"/>
          <w:b/>
          <w:sz w:val="20"/>
          <w:szCs w:val="20"/>
          <w:highlight w:val="white"/>
        </w:rPr>
      </w:pPr>
      <w:r w:rsidRPr="00C66B93">
        <w:rPr>
          <w:rFonts w:ascii="Cambria" w:eastAsia="Cambria" w:hAnsi="Cambria" w:cs="Cambria"/>
          <w:sz w:val="20"/>
          <w:szCs w:val="20"/>
        </w:rPr>
        <w:t xml:space="preserve">c)   </w:t>
      </w:r>
      <w:r w:rsidRPr="00C66B93">
        <w:rPr>
          <w:rFonts w:ascii="Cambria" w:eastAsia="Cambria" w:hAnsi="Cambria" w:cs="Cambria"/>
          <w:color w:val="auto"/>
          <w:sz w:val="20"/>
          <w:szCs w:val="20"/>
          <w:highlight w:val="white"/>
        </w:rPr>
        <w:t xml:space="preserve">súbor skladových zásob v evidencii poisteného </w:t>
      </w:r>
      <w:r w:rsidRPr="00C66B93">
        <w:rPr>
          <w:rFonts w:ascii="Cambria" w:eastAsia="Cambria" w:hAnsi="Cambria" w:cs="Cambria"/>
          <w:b/>
          <w:color w:val="auto"/>
          <w:sz w:val="20"/>
          <w:szCs w:val="20"/>
          <w:highlight w:val="white"/>
        </w:rPr>
        <w:t>na novú cenu,</w:t>
      </w:r>
    </w:p>
    <w:p w:rsidR="00C66B93" w:rsidRPr="00C66B93" w:rsidRDefault="00C66B93" w:rsidP="00C66B93">
      <w:pPr>
        <w:ind w:left="709" w:hanging="283"/>
        <w:rPr>
          <w:rFonts w:ascii="Cambria" w:eastAsia="Cambria" w:hAnsi="Cambria" w:cs="Cambria"/>
          <w:sz w:val="20"/>
          <w:szCs w:val="20"/>
          <w:highlight w:val="white"/>
        </w:rPr>
      </w:pPr>
      <w:r w:rsidRPr="00C66B93">
        <w:rPr>
          <w:rFonts w:ascii="Cambria" w:eastAsia="Cambria" w:hAnsi="Cambria" w:cs="Cambria"/>
          <w:sz w:val="20"/>
          <w:szCs w:val="20"/>
          <w:highlight w:val="white"/>
        </w:rPr>
        <w:t xml:space="preserve">d)   </w:t>
      </w:r>
      <w:r w:rsidRPr="00C66B93">
        <w:rPr>
          <w:rFonts w:ascii="Cambria" w:eastAsia="Cambria" w:hAnsi="Cambria" w:cs="Cambria"/>
          <w:color w:val="auto"/>
          <w:sz w:val="20"/>
          <w:szCs w:val="20"/>
          <w:highlight w:val="white"/>
        </w:rPr>
        <w:t xml:space="preserve">umelecké alebo umelecko-remeselné diela, ktoré sú stavebnou súčasťou poistenej budovy alebo inej stavby alebo sú inštalované resp. pevne osadené na verejnom priestranstve </w:t>
      </w:r>
      <w:r w:rsidRPr="00C66B93">
        <w:rPr>
          <w:rFonts w:ascii="Cambria" w:eastAsia="Cambria" w:hAnsi="Cambria" w:cs="Cambria"/>
          <w:b/>
          <w:color w:val="auto"/>
          <w:sz w:val="20"/>
          <w:szCs w:val="20"/>
          <w:highlight w:val="white"/>
        </w:rPr>
        <w:t>na prvé riziko na novú cenu</w:t>
      </w:r>
      <w:r w:rsidRPr="00C66B93">
        <w:rPr>
          <w:rFonts w:ascii="Cambria" w:eastAsia="Cambria" w:hAnsi="Cambria" w:cs="Cambria"/>
          <w:color w:val="auto"/>
          <w:sz w:val="20"/>
          <w:szCs w:val="20"/>
          <w:highlight w:val="white"/>
        </w:rPr>
        <w:t>,</w:t>
      </w:r>
    </w:p>
    <w:p w:rsidR="00C66B93" w:rsidRPr="00C66B93" w:rsidRDefault="00C66B93" w:rsidP="00C66B93">
      <w:pPr>
        <w:ind w:left="709" w:hanging="283"/>
        <w:rPr>
          <w:rFonts w:ascii="Cambria" w:eastAsia="Cambria" w:hAnsi="Cambria" w:cs="Cambria"/>
          <w:b/>
          <w:sz w:val="20"/>
          <w:szCs w:val="20"/>
          <w:highlight w:val="white"/>
        </w:rPr>
      </w:pPr>
      <w:r w:rsidRPr="00C66B93">
        <w:rPr>
          <w:rFonts w:ascii="Cambria" w:eastAsia="Cambria" w:hAnsi="Cambria" w:cs="Cambria"/>
          <w:sz w:val="20"/>
          <w:szCs w:val="20"/>
          <w:highlight w:val="white"/>
        </w:rPr>
        <w:t xml:space="preserve">e)   </w:t>
      </w:r>
      <w:r w:rsidRPr="00C66B93">
        <w:rPr>
          <w:rFonts w:ascii="Cambria" w:eastAsia="Cambria" w:hAnsi="Cambria" w:cs="Cambria"/>
          <w:color w:val="auto"/>
          <w:sz w:val="20"/>
          <w:szCs w:val="20"/>
          <w:highlight w:val="white"/>
        </w:rPr>
        <w:t xml:space="preserve">súbor hnuteľného a nehnuteľného majetku – v zmysle písm. a), b), c) a d) tohto ods. - nadobudnutý v priebehu trvania poistnej zmluvy, ktorý je  alebo ešte len bude vedený v účtovnej alebo inej obdobnej evidencii poisteného a je neuvedený v poistnej zmluve, </w:t>
      </w:r>
      <w:r w:rsidRPr="00C66B93">
        <w:rPr>
          <w:rFonts w:ascii="Cambria" w:eastAsia="Cambria" w:hAnsi="Cambria" w:cs="Cambria"/>
          <w:b/>
          <w:color w:val="auto"/>
          <w:sz w:val="20"/>
          <w:szCs w:val="20"/>
          <w:highlight w:val="white"/>
        </w:rPr>
        <w:t>na novú cenu,</w:t>
      </w:r>
    </w:p>
    <w:p w:rsidR="00C66B93" w:rsidRPr="00C66B93" w:rsidRDefault="00C66B93" w:rsidP="00C66B93">
      <w:pPr>
        <w:ind w:left="709" w:hanging="283"/>
        <w:rPr>
          <w:rFonts w:ascii="Cambria" w:eastAsia="Cambria" w:hAnsi="Cambria" w:cs="Cambria"/>
          <w:sz w:val="20"/>
          <w:szCs w:val="20"/>
          <w:highlight w:val="white"/>
        </w:rPr>
      </w:pPr>
      <w:r w:rsidRPr="00C66B93">
        <w:rPr>
          <w:rFonts w:ascii="Cambria" w:eastAsia="Cambria" w:hAnsi="Cambria" w:cs="Cambria"/>
          <w:sz w:val="20"/>
          <w:szCs w:val="20"/>
          <w:highlight w:val="white"/>
        </w:rPr>
        <w:t xml:space="preserve">f)    </w:t>
      </w:r>
      <w:proofErr w:type="spellStart"/>
      <w:r w:rsidRPr="00C66B93">
        <w:rPr>
          <w:rFonts w:ascii="Cambria" w:eastAsia="Cambria" w:hAnsi="Cambria" w:cs="Cambria"/>
          <w:color w:val="auto"/>
          <w:sz w:val="20"/>
          <w:szCs w:val="20"/>
          <w:highlight w:val="white"/>
        </w:rPr>
        <w:t>odpratávacie</w:t>
      </w:r>
      <w:proofErr w:type="spellEnd"/>
      <w:r w:rsidRPr="00C66B93">
        <w:rPr>
          <w:rFonts w:ascii="Cambria" w:eastAsia="Cambria" w:hAnsi="Cambria" w:cs="Cambria"/>
          <w:color w:val="auto"/>
          <w:sz w:val="20"/>
          <w:szCs w:val="20"/>
          <w:highlight w:val="white"/>
        </w:rPr>
        <w:t>, demolačné, demontážne a </w:t>
      </w:r>
      <w:proofErr w:type="spellStart"/>
      <w:r w:rsidRPr="00C66B93">
        <w:rPr>
          <w:rFonts w:ascii="Cambria" w:eastAsia="Cambria" w:hAnsi="Cambria" w:cs="Cambria"/>
          <w:color w:val="auto"/>
          <w:sz w:val="20"/>
          <w:szCs w:val="20"/>
          <w:highlight w:val="white"/>
        </w:rPr>
        <w:t>remontážne</w:t>
      </w:r>
      <w:proofErr w:type="spellEnd"/>
      <w:r w:rsidRPr="00C66B93">
        <w:rPr>
          <w:rFonts w:ascii="Cambria" w:eastAsia="Cambria" w:hAnsi="Cambria" w:cs="Cambria"/>
          <w:color w:val="auto"/>
          <w:sz w:val="20"/>
          <w:szCs w:val="20"/>
          <w:highlight w:val="white"/>
        </w:rPr>
        <w:t xml:space="preserve"> náklady a ostatné náklady podľa ods. 1.1.1, bodu 7, </w:t>
      </w:r>
      <w:r w:rsidRPr="00C66B93">
        <w:rPr>
          <w:rFonts w:ascii="Cambria" w:eastAsia="Cambria" w:hAnsi="Cambria" w:cs="Cambria"/>
          <w:b/>
          <w:color w:val="auto"/>
          <w:sz w:val="20"/>
          <w:szCs w:val="20"/>
          <w:highlight w:val="white"/>
        </w:rPr>
        <w:t>na prvé riziko.</w:t>
      </w:r>
    </w:p>
    <w:p w:rsidR="00C66B93" w:rsidRPr="00C66B93" w:rsidRDefault="00C66B93" w:rsidP="00C66B93">
      <w:pPr>
        <w:ind w:left="720"/>
        <w:rPr>
          <w:rFonts w:ascii="Cambria" w:eastAsia="Cambria" w:hAnsi="Cambria" w:cs="Cambria"/>
          <w:b/>
          <w:sz w:val="20"/>
          <w:szCs w:val="20"/>
          <w:u w:val="single"/>
        </w:rPr>
      </w:pPr>
    </w:p>
    <w:p w:rsidR="00C66B93" w:rsidRPr="00C66B93" w:rsidRDefault="00C66B93" w:rsidP="00C66B93">
      <w:pPr>
        <w:numPr>
          <w:ilvl w:val="0"/>
          <w:numId w:val="31"/>
        </w:numPr>
        <w:ind w:left="426" w:hanging="426"/>
        <w:rPr>
          <w:rFonts w:ascii="Cambria" w:eastAsia="Cambria" w:hAnsi="Cambria" w:cs="Cambria"/>
          <w:b/>
          <w:color w:val="auto"/>
          <w:sz w:val="20"/>
          <w:szCs w:val="20"/>
          <w:u w:val="single"/>
        </w:rPr>
      </w:pPr>
      <w:r w:rsidRPr="00C66B93">
        <w:rPr>
          <w:rFonts w:ascii="Cambria" w:eastAsia="Cambria" w:hAnsi="Cambria" w:cs="Cambria"/>
          <w:b/>
          <w:color w:val="auto"/>
          <w:sz w:val="20"/>
          <w:szCs w:val="20"/>
          <w:u w:val="single"/>
        </w:rPr>
        <w:t>Požadovaný minimálny rozsah poistenia pre poistenie majetku:</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požiarom,</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výbuchom,</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priamym úderom blesku,</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nárazom alebo zrútením posádkou obsadeného letiaceho telesa, jeho časti alebo jeho nákladu,</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víchricou – s rýchlosťou vetra</w:t>
      </w:r>
      <w:r w:rsidRPr="00C66B93">
        <w:rPr>
          <w:rFonts w:ascii="Cambria" w:eastAsia="Cambria" w:hAnsi="Cambria" w:cs="Cambria"/>
          <w:sz w:val="20"/>
          <w:szCs w:val="20"/>
          <w:highlight w:val="white"/>
        </w:rPr>
        <w:t xml:space="preserve"> od 60 km/h,</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povodňou alebo záplavou,</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krupobitím,</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náhlym zosúvaním pôdy, prepadom do neznámej jamy, zrútením skál alebo zemín,</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zosúvaním alebo zrútením lavín,</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pádom stromov, stožiarov a iných predmetov, ak nie sú súčasťou poškodenej poistenej veci,</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zemetrasením o</w:t>
      </w:r>
      <w:r w:rsidRPr="00C66B93">
        <w:rPr>
          <w:rFonts w:ascii="Cambria" w:eastAsia="Cambria" w:hAnsi="Cambria" w:cs="Cambria"/>
          <w:sz w:val="20"/>
          <w:szCs w:val="20"/>
          <w:highlight w:val="white"/>
        </w:rPr>
        <w:t>d 5. stupňa E</w:t>
      </w:r>
      <w:r w:rsidRPr="00C66B93">
        <w:rPr>
          <w:rFonts w:ascii="Cambria" w:eastAsia="Cambria" w:hAnsi="Cambria" w:cs="Cambria"/>
          <w:sz w:val="20"/>
          <w:szCs w:val="20"/>
        </w:rPr>
        <w:t xml:space="preserve">urópskej </w:t>
      </w:r>
      <w:proofErr w:type="spellStart"/>
      <w:r w:rsidRPr="00C66B93">
        <w:rPr>
          <w:rFonts w:ascii="Cambria" w:eastAsia="Cambria" w:hAnsi="Cambria" w:cs="Cambria"/>
          <w:sz w:val="20"/>
          <w:szCs w:val="20"/>
        </w:rPr>
        <w:t>makroseizmickej</w:t>
      </w:r>
      <w:proofErr w:type="spellEnd"/>
      <w:r w:rsidRPr="00C66B93">
        <w:rPr>
          <w:rFonts w:ascii="Cambria" w:eastAsia="Cambria" w:hAnsi="Cambria" w:cs="Cambria"/>
          <w:sz w:val="20"/>
          <w:szCs w:val="20"/>
        </w:rPr>
        <w:t xml:space="preserve"> stupnice EMS-98, výbuchom sopky,</w:t>
      </w:r>
    </w:p>
    <w:p w:rsidR="00C66B93" w:rsidRPr="00C66B93" w:rsidRDefault="00C66B93" w:rsidP="00C66B93">
      <w:pPr>
        <w:numPr>
          <w:ilvl w:val="0"/>
          <w:numId w:val="12"/>
        </w:numPr>
        <w:ind w:left="709" w:hanging="283"/>
        <w:jc w:val="both"/>
        <w:rPr>
          <w:rFonts w:ascii="Cambria" w:eastAsia="Cambria" w:hAnsi="Cambria" w:cs="Cambria"/>
          <w:sz w:val="20"/>
          <w:szCs w:val="20"/>
        </w:rPr>
      </w:pPr>
      <w:r w:rsidRPr="00C66B93">
        <w:rPr>
          <w:rFonts w:ascii="Cambria" w:eastAsia="Cambria" w:hAnsi="Cambria" w:cs="Cambria"/>
          <w:sz w:val="20"/>
          <w:szCs w:val="20"/>
        </w:rPr>
        <w:t>vodou unikajúcou z prívodného alebo odvádzacieho potrubia vodovodných zariadení a z vodovodných zariadení,</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kvapalinou alebo parou unikajúcou z ústredného, etážového alebo diaľkového kúrenia,</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hasiacim médiom samovoľne unikajúcim zo stabilného hasiaceho zariadenia,</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kvapalinou unikajúcou zo solárnych systémov alebo klimatizačných zariadení,</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chladiarenským médiom unikajúcim z chladiarenských zariadení a rozvodov,</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atmosférickými zrážkami, ľadovcom, snehom alebo nečistotami vnikajúcimi otvormi, ktoré vznikli v dôsledku živelnej udalosti, a ak k vniknutiu došlo do 72 hodín po skončení živelnej udalosti,</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lastRenderedPageBreak/>
        <w:t>dymom vznikajúcim pri požiari alebo tlením,</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 xml:space="preserve">zvýšením hladiny </w:t>
      </w:r>
      <w:proofErr w:type="spellStart"/>
      <w:r w:rsidRPr="00C66B93">
        <w:rPr>
          <w:rFonts w:ascii="Cambria" w:eastAsia="Cambria" w:hAnsi="Cambria" w:cs="Cambria"/>
          <w:sz w:val="20"/>
          <w:szCs w:val="20"/>
        </w:rPr>
        <w:t>podpovrchovej</w:t>
      </w:r>
      <w:proofErr w:type="spellEnd"/>
      <w:r w:rsidRPr="00C66B93">
        <w:rPr>
          <w:rFonts w:ascii="Cambria" w:eastAsia="Cambria" w:hAnsi="Cambria" w:cs="Cambria"/>
          <w:sz w:val="20"/>
          <w:szCs w:val="20"/>
        </w:rPr>
        <w:t xml:space="preserve"> vody, ktoré bolo spôsobené povodňou alebo katastrofickým lejakom</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krádežou poistených hnuteľných vecí , ku ktorej došlo v priamej súvislosti s vyššie uvedenými náhodnými udalosťami,</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ľadochodmi – škody spôsobené v dôsledku deštruktívneho pôsobenia pohybujúcich sa ľadových krýh alebo ľadovej hmoty na poistenú vec,</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prívalom bahna – škody v dôsledku deštruktívneho pôsobenia hmoty s konzistenciou veľmi hustej tekutiny pohybujúcej sa smerom nadol na poistenú vec. Vznik takéhoto prívalu (prúdu) bahna je náhly a je zapríčinený prírodnými vplyvmi,</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spätným vystúpením vody z kanalizácie, ak bolo spôsobené v dôsledku inej živelnej udalosti, napr. atmosférickými zrážkami, povodňou alebo záplavou,</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ťarchou snehu a námrazy,</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 xml:space="preserve">nárazom dopravného prostriedku, </w:t>
      </w:r>
    </w:p>
    <w:p w:rsidR="00C66B93" w:rsidRPr="00C66B93" w:rsidRDefault="00C66B93" w:rsidP="00C66B93">
      <w:pPr>
        <w:numPr>
          <w:ilvl w:val="0"/>
          <w:numId w:val="12"/>
        </w:numPr>
        <w:ind w:left="709" w:hanging="283"/>
        <w:rPr>
          <w:rFonts w:ascii="Cambria" w:eastAsia="Cambria" w:hAnsi="Cambria" w:cs="Cambria"/>
          <w:sz w:val="20"/>
          <w:szCs w:val="20"/>
        </w:rPr>
      </w:pPr>
      <w:r w:rsidRPr="00C66B93">
        <w:rPr>
          <w:rFonts w:ascii="Cambria" w:eastAsia="Cambria" w:hAnsi="Cambria" w:cs="Cambria"/>
          <w:sz w:val="20"/>
          <w:szCs w:val="20"/>
        </w:rPr>
        <w:t>nárazovou vlnou.</w:t>
      </w:r>
    </w:p>
    <w:p w:rsidR="00C66B93" w:rsidRPr="00C66B93" w:rsidRDefault="00C66B93" w:rsidP="00C66B93">
      <w:pPr>
        <w:rPr>
          <w:rFonts w:ascii="Cambria" w:eastAsia="Cambria" w:hAnsi="Cambria" w:cs="Cambria"/>
          <w:sz w:val="20"/>
          <w:szCs w:val="20"/>
        </w:rPr>
      </w:pPr>
    </w:p>
    <w:p w:rsidR="00C66B93" w:rsidRPr="00C66B93" w:rsidRDefault="00C66B93" w:rsidP="00C66B93">
      <w:pPr>
        <w:ind w:left="705" w:right="-280"/>
        <w:rPr>
          <w:rFonts w:ascii="Cambria" w:eastAsia="Cambria" w:hAnsi="Cambria" w:cs="Cambria"/>
          <w:color w:val="auto"/>
          <w:sz w:val="20"/>
          <w:szCs w:val="20"/>
        </w:rPr>
      </w:pPr>
      <w:r w:rsidRPr="00C66B93">
        <w:rPr>
          <w:rFonts w:ascii="Cambria" w:eastAsia="Cambria" w:hAnsi="Cambria" w:cs="Cambria"/>
          <w:color w:val="auto"/>
          <w:sz w:val="20"/>
          <w:szCs w:val="20"/>
        </w:rPr>
        <w:t>Spoločný limit plnenia pre jednu a všetky škody v jednom poistnom období za všetky poistné zmluvy prijaté na základe rámcovej dohody:</w:t>
      </w:r>
    </w:p>
    <w:p w:rsidR="00C66B93" w:rsidRPr="00C66B93" w:rsidRDefault="00C66B93" w:rsidP="00C66B93">
      <w:pPr>
        <w:ind w:left="1420" w:right="-280" w:hanging="360"/>
        <w:rPr>
          <w:rFonts w:ascii="Cambria" w:eastAsia="Cambria" w:hAnsi="Cambria" w:cs="Cambria"/>
          <w:color w:val="auto"/>
          <w:sz w:val="20"/>
          <w:szCs w:val="20"/>
        </w:rPr>
      </w:pPr>
      <w:r w:rsidRPr="00C66B93">
        <w:rPr>
          <w:rFonts w:ascii="Cambria" w:eastAsia="Cambria" w:hAnsi="Cambria" w:cs="Cambria"/>
          <w:color w:val="auto"/>
          <w:sz w:val="20"/>
          <w:szCs w:val="20"/>
        </w:rPr>
        <w:t xml:space="preserve">-       z rizika povodeň, záplava a pridružených rizík - podľa ods. 1.1.0, písm. f), q), s) a w) spolu </w:t>
      </w:r>
      <w:r w:rsidRPr="00C66B93">
        <w:rPr>
          <w:rFonts w:ascii="Cambria" w:eastAsia="Cambria" w:hAnsi="Cambria" w:cs="Cambria"/>
          <w:color w:val="auto"/>
          <w:sz w:val="20"/>
          <w:szCs w:val="20"/>
        </w:rPr>
        <w:br/>
        <w:t>15 000 000,00 EUR</w:t>
      </w:r>
    </w:p>
    <w:p w:rsidR="00C66B93" w:rsidRPr="00C66B93" w:rsidRDefault="00C66B93" w:rsidP="00C66B93">
      <w:pPr>
        <w:ind w:left="1420" w:right="-280" w:hanging="360"/>
        <w:rPr>
          <w:rFonts w:ascii="Cambria" w:eastAsia="Cambria" w:hAnsi="Cambria" w:cs="Cambria"/>
          <w:color w:val="auto"/>
          <w:sz w:val="20"/>
          <w:szCs w:val="20"/>
        </w:rPr>
      </w:pPr>
      <w:r w:rsidRPr="00C66B93">
        <w:rPr>
          <w:rFonts w:ascii="Cambria" w:eastAsia="Cambria" w:hAnsi="Cambria" w:cs="Cambria"/>
          <w:color w:val="auto"/>
          <w:sz w:val="20"/>
          <w:szCs w:val="20"/>
        </w:rPr>
        <w:t xml:space="preserve">-       z rizika zemetrasenie, zosuv pôdy a pridružených rizík - podľa ods. 1.1.0, písm. h), i), k), u) a v) spolu </w:t>
      </w:r>
      <w:r w:rsidRPr="00C66B93">
        <w:rPr>
          <w:rFonts w:ascii="Cambria" w:eastAsia="Cambria" w:hAnsi="Cambria" w:cs="Cambria"/>
          <w:color w:val="auto"/>
          <w:sz w:val="20"/>
          <w:szCs w:val="20"/>
        </w:rPr>
        <w:br/>
        <w:t>17 500 000,00 EUR,</w:t>
      </w:r>
    </w:p>
    <w:p w:rsidR="00C66B93" w:rsidRPr="00C66B93" w:rsidRDefault="00C66B93" w:rsidP="00C66B93">
      <w:pPr>
        <w:ind w:left="1420" w:right="-280" w:hanging="360"/>
        <w:rPr>
          <w:rFonts w:ascii="Cambria" w:eastAsia="Cambria" w:hAnsi="Cambria" w:cs="Cambria"/>
          <w:color w:val="auto"/>
          <w:sz w:val="20"/>
          <w:szCs w:val="20"/>
        </w:rPr>
      </w:pPr>
      <w:r w:rsidRPr="00C66B93">
        <w:rPr>
          <w:rFonts w:ascii="Cambria" w:eastAsia="Cambria" w:hAnsi="Cambria" w:cs="Cambria"/>
          <w:color w:val="auto"/>
          <w:sz w:val="20"/>
          <w:szCs w:val="20"/>
        </w:rPr>
        <w:t>-       z rizika voda z vodovodného zariadenia a pridružených rizík - podľa ods. 1.1.0, písm. l), m), n), o) a p)  spolu 500 000,00 EUR,</w:t>
      </w:r>
    </w:p>
    <w:p w:rsidR="00C66B93" w:rsidRPr="00C66B93" w:rsidRDefault="00C66B93" w:rsidP="00C66B93">
      <w:pPr>
        <w:ind w:left="1420" w:right="-280" w:hanging="360"/>
        <w:rPr>
          <w:rFonts w:ascii="Cambria" w:eastAsia="Cambria" w:hAnsi="Cambria" w:cs="Cambria"/>
          <w:color w:val="auto"/>
          <w:sz w:val="20"/>
          <w:szCs w:val="20"/>
        </w:rPr>
      </w:pPr>
      <w:r w:rsidRPr="00C66B93">
        <w:rPr>
          <w:rFonts w:ascii="Cambria" w:eastAsia="Cambria" w:hAnsi="Cambria" w:cs="Cambria"/>
          <w:color w:val="auto"/>
          <w:sz w:val="20"/>
          <w:szCs w:val="20"/>
        </w:rPr>
        <w:t xml:space="preserve">-       z rizika </w:t>
      </w:r>
      <w:proofErr w:type="spellStart"/>
      <w:r w:rsidRPr="00C66B93">
        <w:rPr>
          <w:rFonts w:ascii="Cambria" w:eastAsia="Cambria" w:hAnsi="Cambria" w:cs="Cambria"/>
          <w:color w:val="auto"/>
          <w:sz w:val="20"/>
          <w:szCs w:val="20"/>
        </w:rPr>
        <w:t>flexa</w:t>
      </w:r>
      <w:proofErr w:type="spellEnd"/>
      <w:r w:rsidRPr="00C66B93">
        <w:rPr>
          <w:rFonts w:ascii="Cambria" w:eastAsia="Cambria" w:hAnsi="Cambria" w:cs="Cambria"/>
          <w:color w:val="auto"/>
          <w:sz w:val="20"/>
          <w:szCs w:val="20"/>
        </w:rPr>
        <w:t xml:space="preserve"> – podľa ods. 1.1.0, písm. a), b), c) a d) spolu 15 000 000,00 EUR,</w:t>
      </w:r>
    </w:p>
    <w:p w:rsidR="00C66B93" w:rsidRPr="00C66B93" w:rsidRDefault="00C66B93" w:rsidP="00C66B93">
      <w:pPr>
        <w:ind w:left="1420" w:right="-280" w:hanging="360"/>
        <w:rPr>
          <w:rFonts w:ascii="Cambria" w:eastAsia="Cambria" w:hAnsi="Cambria" w:cs="Cambria"/>
          <w:color w:val="auto"/>
          <w:sz w:val="20"/>
          <w:szCs w:val="20"/>
        </w:rPr>
      </w:pPr>
      <w:r w:rsidRPr="00C66B93">
        <w:rPr>
          <w:rFonts w:ascii="Cambria" w:eastAsia="Cambria" w:hAnsi="Cambria" w:cs="Cambria"/>
          <w:color w:val="auto"/>
          <w:sz w:val="20"/>
          <w:szCs w:val="20"/>
        </w:rPr>
        <w:t>-       z rizika víchrica, krupobitie – podľa ods. 1.1.0, písm. e) a g) spolu 10 000 000,00 EUR,</w:t>
      </w:r>
    </w:p>
    <w:p w:rsidR="00C66B93" w:rsidRPr="00C66B93" w:rsidRDefault="00C66B93" w:rsidP="00C66B93">
      <w:pPr>
        <w:ind w:left="1420" w:right="-280" w:hanging="360"/>
        <w:rPr>
          <w:rFonts w:ascii="Arial" w:eastAsia="Arial" w:hAnsi="Arial" w:cs="Arial"/>
          <w:color w:val="auto"/>
          <w:sz w:val="20"/>
          <w:szCs w:val="20"/>
        </w:rPr>
      </w:pPr>
      <w:r w:rsidRPr="00C66B93">
        <w:rPr>
          <w:rFonts w:ascii="Cambria" w:eastAsia="Cambria" w:hAnsi="Cambria" w:cs="Cambria"/>
          <w:color w:val="auto"/>
          <w:sz w:val="20"/>
          <w:szCs w:val="20"/>
        </w:rPr>
        <w:t>-       z doplnkových rizík – podľa ods. 1.1.0, písm. j), r), x), y) a z) spolu 2 500 000,00 EUR.</w:t>
      </w:r>
    </w:p>
    <w:p w:rsidR="00C66B93" w:rsidRPr="00C66B93" w:rsidRDefault="00C66B93" w:rsidP="00C66B93">
      <w:pPr>
        <w:rPr>
          <w:rFonts w:ascii="Cambria" w:eastAsia="Cambria" w:hAnsi="Cambria" w:cs="Cambria"/>
          <w:sz w:val="20"/>
          <w:szCs w:val="20"/>
        </w:rPr>
      </w:pPr>
    </w:p>
    <w:p w:rsidR="00C66B93" w:rsidRPr="00C66B93" w:rsidRDefault="00C66B93" w:rsidP="00C66B93">
      <w:pPr>
        <w:numPr>
          <w:ilvl w:val="2"/>
          <w:numId w:val="27"/>
        </w:numPr>
        <w:ind w:hanging="720"/>
        <w:rPr>
          <w:rFonts w:ascii="Cambria" w:eastAsia="Cambria" w:hAnsi="Cambria" w:cs="Cambria"/>
          <w:b/>
          <w:sz w:val="20"/>
          <w:szCs w:val="20"/>
        </w:rPr>
      </w:pPr>
      <w:r w:rsidRPr="00C66B93">
        <w:rPr>
          <w:rFonts w:ascii="Cambria" w:eastAsia="Cambria" w:hAnsi="Cambria" w:cs="Cambria"/>
          <w:b/>
          <w:sz w:val="20"/>
          <w:szCs w:val="20"/>
        </w:rPr>
        <w:t>Osobitné dojednania</w:t>
      </w:r>
    </w:p>
    <w:p w:rsidR="00C66B93" w:rsidRPr="00C66B93" w:rsidRDefault="00C66B93" w:rsidP="00C66B93">
      <w:pPr>
        <w:numPr>
          <w:ilvl w:val="0"/>
          <w:numId w:val="13"/>
        </w:numPr>
        <w:spacing w:before="60"/>
        <w:ind w:left="709" w:hanging="425"/>
        <w:rPr>
          <w:rFonts w:ascii="Cambria" w:eastAsia="Cambria" w:hAnsi="Cambria" w:cs="Cambria"/>
          <w:sz w:val="20"/>
          <w:szCs w:val="20"/>
        </w:rPr>
      </w:pPr>
      <w:r w:rsidRPr="00C66B93">
        <w:rPr>
          <w:rFonts w:ascii="Cambria" w:eastAsia="Cambria" w:hAnsi="Cambria" w:cs="Cambria"/>
          <w:sz w:val="20"/>
          <w:szCs w:val="20"/>
        </w:rPr>
        <w:t xml:space="preserve">Dojednáva sa, že poistenie sa vzťahuje aj na škody vzniknuté: </w:t>
      </w:r>
      <w:r w:rsidRPr="00C66B93">
        <w:rPr>
          <w:rFonts w:ascii="Cambria" w:eastAsia="Cambria" w:hAnsi="Cambria" w:cs="Cambria"/>
          <w:sz w:val="20"/>
          <w:szCs w:val="20"/>
        </w:rPr>
        <w:br/>
        <w:t xml:space="preserve">a)  pôsobením voľne žijúcich živočíchov, </w:t>
      </w:r>
      <w:r w:rsidRPr="00C66B93">
        <w:rPr>
          <w:rFonts w:ascii="Cambria" w:eastAsia="Cambria" w:hAnsi="Cambria" w:cs="Cambria"/>
          <w:sz w:val="20"/>
          <w:szCs w:val="20"/>
        </w:rPr>
        <w:br/>
        <w:t xml:space="preserve">b) únikom vody zo strešných žľabov a voľne vedúcich vonkajších zvodov, </w:t>
      </w:r>
      <w:r w:rsidRPr="00C66B93">
        <w:rPr>
          <w:rFonts w:ascii="Cambria" w:eastAsia="Cambria" w:hAnsi="Cambria" w:cs="Cambria"/>
          <w:sz w:val="20"/>
          <w:szCs w:val="20"/>
        </w:rPr>
        <w:br/>
        <w:t>c) zatečením alebo preniknutím atmosférických zrážok do budovy alebo stavby, pokiaľ nenastali v dôsledku inej živelnej udalosti,</w:t>
      </w:r>
      <w:r w:rsidR="00F53721">
        <w:rPr>
          <w:rFonts w:ascii="Cambria" w:eastAsia="Cambria" w:hAnsi="Cambria" w:cs="Cambria"/>
          <w:sz w:val="20"/>
          <w:szCs w:val="20"/>
        </w:rPr>
        <w:t xml:space="preserve"> </w:t>
      </w:r>
      <w:r w:rsidR="00F53721" w:rsidRPr="00F53721">
        <w:rPr>
          <w:rFonts w:ascii="Cambria" w:eastAsia="Cambria" w:hAnsi="Cambria" w:cs="Cambria"/>
          <w:sz w:val="20"/>
          <w:szCs w:val="20"/>
        </w:rPr>
        <w:t>pričom sa dojednáva, že pri prvej poistnej udalosti vplyvom rizika podľa tohto písmena na danom mieste poistenia určeného adresou</w:t>
      </w:r>
      <w:r w:rsidR="00380605">
        <w:rPr>
          <w:rFonts w:ascii="Cambria" w:eastAsia="Cambria" w:hAnsi="Cambria" w:cs="Cambria"/>
          <w:sz w:val="20"/>
          <w:szCs w:val="20"/>
        </w:rPr>
        <w:t xml:space="preserve"> </w:t>
      </w:r>
      <w:r w:rsidR="00380605" w:rsidRPr="00F53721">
        <w:rPr>
          <w:rFonts w:ascii="Cambria" w:eastAsia="Cambria" w:hAnsi="Cambria" w:cs="Cambria"/>
          <w:sz w:val="20"/>
          <w:szCs w:val="20"/>
        </w:rPr>
        <w:t>(historicky)</w:t>
      </w:r>
      <w:r w:rsidR="00F53721" w:rsidRPr="00F53721">
        <w:rPr>
          <w:rFonts w:ascii="Cambria" w:eastAsia="Cambria" w:hAnsi="Cambria" w:cs="Cambria"/>
          <w:sz w:val="20"/>
          <w:szCs w:val="20"/>
        </w:rPr>
        <w:t>, ak výška škody pred odpočítaním spoluúčasti neprekročí 4</w:t>
      </w:r>
      <w:r w:rsidR="00C773C4">
        <w:rPr>
          <w:rFonts w:ascii="Cambria" w:eastAsia="Cambria" w:hAnsi="Cambria" w:cs="Cambria"/>
          <w:sz w:val="20"/>
          <w:szCs w:val="20"/>
        </w:rPr>
        <w:t>0</w:t>
      </w:r>
      <w:r w:rsidR="00F53721" w:rsidRPr="00F53721">
        <w:rPr>
          <w:rFonts w:ascii="Cambria" w:eastAsia="Cambria" w:hAnsi="Cambria" w:cs="Cambria"/>
          <w:sz w:val="20"/>
          <w:szCs w:val="20"/>
        </w:rPr>
        <w:t>0€, nebude poisťovateľ vyžadovať dodatočné skúmanie rozsahu poškodenia stavebných súčastí, cez ktoré atmosférické zrážky vnikli (napr. prehliadka strešnej krytiny s nutnosťou pristavenia plošiny a pod.),</w:t>
      </w:r>
      <w:r w:rsidRPr="00C66B93">
        <w:rPr>
          <w:rFonts w:ascii="Cambria" w:eastAsia="Cambria" w:hAnsi="Cambria" w:cs="Cambria"/>
          <w:sz w:val="20"/>
          <w:szCs w:val="20"/>
        </w:rPr>
        <w:br/>
        <w:t>d) spodnou vodou, t.j. vzlínaním zemskej vlhkosti alebo vzdutej hladiny spodnej vody, pokiaľ nie sú v priamej súvislosti so záplavou alebo povodňou,</w:t>
      </w:r>
      <w:r w:rsidRPr="00C66B93">
        <w:rPr>
          <w:rFonts w:ascii="Cambria" w:eastAsia="Cambria" w:hAnsi="Cambria" w:cs="Cambria"/>
          <w:sz w:val="20"/>
          <w:szCs w:val="20"/>
        </w:rPr>
        <w:br/>
        <w:t>e) alebo spätným vystúpením vody z kanalizačného potrubia, pokiaľ nebolo zapríčinené inou živelnou udalosťou. Dojednáva sa, že poisťovateľ nebude vyžadovať inštaláciu spätných klapiek v kanalizačnom potrubí.</w:t>
      </w:r>
      <w:r w:rsidRPr="00C66B93">
        <w:rPr>
          <w:rFonts w:ascii="Cambria" w:eastAsia="Cambria" w:hAnsi="Cambria" w:cs="Cambria"/>
          <w:sz w:val="20"/>
          <w:szCs w:val="20"/>
        </w:rPr>
        <w:br/>
        <w:t>Súhrnný limit plnenia z rizík uvedených v tomto bode je 3300€ v jednom poistnom období pre všetky poistné zmluvy uzatvorené na základe tejto rámcovej zmluvy.</w:t>
      </w:r>
    </w:p>
    <w:p w:rsidR="00C66B93" w:rsidRPr="00C66B93" w:rsidRDefault="00C66B93" w:rsidP="00C66B93">
      <w:pPr>
        <w:numPr>
          <w:ilvl w:val="0"/>
          <w:numId w:val="13"/>
        </w:numPr>
        <w:spacing w:before="60"/>
        <w:ind w:left="709" w:hanging="425"/>
        <w:rPr>
          <w:rFonts w:ascii="Cambria" w:eastAsia="Cambria" w:hAnsi="Cambria" w:cs="Cambria"/>
          <w:sz w:val="20"/>
          <w:szCs w:val="20"/>
        </w:rPr>
      </w:pPr>
      <w:r w:rsidRPr="00C66B93">
        <w:rPr>
          <w:rFonts w:ascii="Cambria" w:eastAsia="Cambria" w:hAnsi="Cambria" w:cs="Cambria"/>
          <w:sz w:val="20"/>
          <w:szCs w:val="20"/>
        </w:rPr>
        <w:t xml:space="preserve">Dojednáva sa, že poistenie pre prípad živelných udalostí uvedených v ods. 1.1.0, bodoch l), m), n), o), p) sa vzťahuje aj na udalosti zapríčinené koróziou, oxidáciou a </w:t>
      </w:r>
      <w:proofErr w:type="spellStart"/>
      <w:r w:rsidRPr="00C66B93">
        <w:rPr>
          <w:rFonts w:ascii="Cambria" w:eastAsia="Cambria" w:hAnsi="Cambria" w:cs="Cambria"/>
          <w:sz w:val="20"/>
          <w:szCs w:val="20"/>
        </w:rPr>
        <w:t>kavitáciou</w:t>
      </w:r>
      <w:proofErr w:type="spellEnd"/>
      <w:r w:rsidRPr="00C66B93">
        <w:rPr>
          <w:rFonts w:ascii="Cambria" w:eastAsia="Cambria" w:hAnsi="Cambria" w:cs="Cambria"/>
          <w:sz w:val="20"/>
          <w:szCs w:val="20"/>
        </w:rPr>
        <w:t xml:space="preserve">. </w:t>
      </w:r>
      <w:r w:rsidRPr="00C66B93">
        <w:rPr>
          <w:rFonts w:ascii="Cambria" w:eastAsia="Cambria" w:hAnsi="Cambria" w:cs="Cambria"/>
          <w:sz w:val="20"/>
          <w:szCs w:val="20"/>
        </w:rPr>
        <w:br/>
        <w:t>Súhrnný limit plnenia z rizika uvedeného v tomto bode je 3300€ v jednom poistnom období pre všetky poistné zmluvy uzatvorené na základe tejto rámcovej zmluvy.</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Poistenie sa vzťahuje na úmyselné poškodenie alebo zničenie poistenej veci treťou osobou v tom prípade, ak úmyselné</w:t>
      </w:r>
      <w:r w:rsidRPr="00C66B93">
        <w:rPr>
          <w:rFonts w:ascii="Cambria" w:eastAsia="Cambria" w:hAnsi="Cambria" w:cs="Cambria"/>
          <w:b/>
          <w:sz w:val="20"/>
          <w:szCs w:val="20"/>
        </w:rPr>
        <w:t xml:space="preserve"> </w:t>
      </w:r>
      <w:r w:rsidRPr="00C66B93">
        <w:rPr>
          <w:rFonts w:ascii="Cambria" w:eastAsia="Cambria" w:hAnsi="Cambria" w:cs="Cambria"/>
          <w:sz w:val="20"/>
          <w:szCs w:val="20"/>
        </w:rPr>
        <w:t>konanie smerovalo k poškodeniu alebo zničeniu poisteného majetku, proti osobe poisteného alebo proti osobe vlastníka poisteného majetku.</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poistenie sa vzťahuje aj na protipovodňové ochranné hrádze, resp. iné protipovodňové opatrenia, vodné nádrže, spevnené plochy a úpravy územia, zemné priehrady, pozemné komunikácie, vrátane dopravného značenia, mosty, oplotenia, verejné osvetlenie,  hrádze a objekty na tokoch, verejné vodovody, </w:t>
      </w:r>
      <w:proofErr w:type="spellStart"/>
      <w:r w:rsidRPr="00C66B93">
        <w:rPr>
          <w:rFonts w:ascii="Cambria" w:eastAsia="Cambria" w:hAnsi="Cambria" w:cs="Cambria"/>
          <w:sz w:val="20"/>
          <w:szCs w:val="20"/>
        </w:rPr>
        <w:t>horúcovody</w:t>
      </w:r>
      <w:proofErr w:type="spellEnd"/>
      <w:r w:rsidRPr="00C66B93">
        <w:rPr>
          <w:rFonts w:ascii="Cambria" w:eastAsia="Cambria" w:hAnsi="Cambria" w:cs="Cambria"/>
          <w:sz w:val="20"/>
          <w:szCs w:val="20"/>
        </w:rPr>
        <w:t xml:space="preserve">, verejné kanalizácie, ČOV a iné vodohospodárske objekty a inžinierske siete, cintoríny a hrobové miesta, resp. urnové háje, umelé trávniky, detské ihriská a </w:t>
      </w:r>
      <w:proofErr w:type="spellStart"/>
      <w:r w:rsidRPr="00C66B93">
        <w:rPr>
          <w:rFonts w:ascii="Cambria" w:eastAsia="Cambria" w:hAnsi="Cambria" w:cs="Cambria"/>
          <w:sz w:val="20"/>
          <w:szCs w:val="20"/>
        </w:rPr>
        <w:t>unimobunky</w:t>
      </w:r>
      <w:proofErr w:type="spellEnd"/>
      <w:r w:rsidRPr="00C66B93">
        <w:rPr>
          <w:rFonts w:ascii="Cambria" w:eastAsia="Cambria" w:hAnsi="Cambria" w:cs="Cambria"/>
          <w:sz w:val="20"/>
          <w:szCs w:val="20"/>
        </w:rPr>
        <w:t xml:space="preserve">, ak sú majetkom alebo v správe poisteného, resp. ak ich </w:t>
      </w:r>
      <w:r w:rsidRPr="00C66B93">
        <w:rPr>
          <w:rFonts w:ascii="Cambria" w:eastAsia="Cambria" w:hAnsi="Cambria" w:cs="Cambria"/>
          <w:sz w:val="20"/>
          <w:szCs w:val="20"/>
        </w:rPr>
        <w:lastRenderedPageBreak/>
        <w:t>poistený nadobudne do vlastníctva alebo správy počas doby poistenia. V poistnej zmluve možno nad rámec predošlej vety dojednať poistenie aj iných druhov majetku, ak ich poistený nadobudne do svojho vlastníctva alebo správy počas doby poistenia.</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poistenie sa vzťahuje aj na veci umiestnené na voľnom priestranstve a veci upevnené na vonkajšej strane budovy, napr. mestský </w:t>
      </w:r>
      <w:proofErr w:type="spellStart"/>
      <w:r w:rsidRPr="00C66B93">
        <w:rPr>
          <w:rFonts w:ascii="Cambria" w:eastAsia="Cambria" w:hAnsi="Cambria" w:cs="Cambria"/>
          <w:sz w:val="20"/>
          <w:szCs w:val="20"/>
        </w:rPr>
        <w:t>mobiliár</w:t>
      </w:r>
      <w:proofErr w:type="spellEnd"/>
      <w:r w:rsidRPr="00C66B93">
        <w:rPr>
          <w:rFonts w:ascii="Cambria" w:eastAsia="Cambria" w:hAnsi="Cambria" w:cs="Cambria"/>
          <w:sz w:val="20"/>
          <w:szCs w:val="20"/>
        </w:rPr>
        <w:t>, detské ihriská, dopravné značenie, verejné osvetlenie a rozhlas, vianočná výzdoba, nápisy, erby a iné.</w:t>
      </w:r>
    </w:p>
    <w:p w:rsidR="00C66B93" w:rsidRPr="00C66B93" w:rsidRDefault="00C66B93" w:rsidP="00C66B93">
      <w:pPr>
        <w:numPr>
          <w:ilvl w:val="0"/>
          <w:numId w:val="13"/>
        </w:numPr>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poistenie sa vzťahuje aj na rozostavané stavby, dokončené budovy a stavby, ktoré nie sú odovzdané do užívania a budovy a stavby počas doby ich rekonštrukcie vrátane vecí v týchto objektoch uložených, </w:t>
      </w:r>
      <w:r w:rsidRPr="00C66B93">
        <w:rPr>
          <w:rFonts w:ascii="Cambria" w:eastAsia="Cambria" w:hAnsi="Cambria" w:cs="Cambria"/>
          <w:color w:val="00B050"/>
          <w:sz w:val="20"/>
          <w:szCs w:val="20"/>
        </w:rPr>
        <w:t xml:space="preserve"> </w:t>
      </w:r>
      <w:r w:rsidRPr="00C66B93">
        <w:rPr>
          <w:rFonts w:ascii="Cambria" w:eastAsia="Cambria" w:hAnsi="Cambria" w:cs="Cambria"/>
          <w:sz w:val="20"/>
          <w:szCs w:val="20"/>
        </w:rPr>
        <w:t xml:space="preserve">ak sú majetkom alebo v práve poisteného, resp. ich poistený nadobudne do majetku alebo do správy počas doby poistenia. </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poisťovateľ nahradí aj </w:t>
      </w:r>
      <w:r w:rsidRPr="00C66B93">
        <w:rPr>
          <w:rFonts w:ascii="Cambria" w:eastAsia="Cambria" w:hAnsi="Cambria" w:cs="Cambria"/>
          <w:sz w:val="20"/>
          <w:szCs w:val="20"/>
          <w:highlight w:val="white"/>
        </w:rPr>
        <w:t>náklady nevyhnutné na stavebné úpravy a na demontáž a </w:t>
      </w:r>
      <w:proofErr w:type="spellStart"/>
      <w:r w:rsidRPr="00C66B93">
        <w:rPr>
          <w:rFonts w:ascii="Cambria" w:eastAsia="Cambria" w:hAnsi="Cambria" w:cs="Cambria"/>
          <w:sz w:val="20"/>
          <w:szCs w:val="20"/>
          <w:highlight w:val="white"/>
        </w:rPr>
        <w:t>remontáž</w:t>
      </w:r>
      <w:proofErr w:type="spellEnd"/>
      <w:r w:rsidRPr="00C66B93">
        <w:rPr>
          <w:rFonts w:ascii="Cambria" w:eastAsia="Cambria" w:hAnsi="Cambria" w:cs="Cambria"/>
          <w:sz w:val="20"/>
          <w:szCs w:val="20"/>
          <w:highlight w:val="white"/>
        </w:rPr>
        <w:t xml:space="preserve"> ostatných nepoškodených poistených vecí a nepoškodených častí poškodenej veci, vykonané v súvislosti so </w:t>
      </w:r>
      <w:proofErr w:type="spellStart"/>
      <w:r w:rsidRPr="00C66B93">
        <w:rPr>
          <w:rFonts w:ascii="Cambria" w:eastAsia="Cambria" w:hAnsi="Cambria" w:cs="Cambria"/>
          <w:sz w:val="20"/>
          <w:szCs w:val="20"/>
          <w:highlight w:val="white"/>
        </w:rPr>
        <w:t>znovuobstaraním</w:t>
      </w:r>
      <w:proofErr w:type="spellEnd"/>
      <w:r w:rsidRPr="00C66B93">
        <w:rPr>
          <w:rFonts w:ascii="Cambria" w:eastAsia="Cambria" w:hAnsi="Cambria" w:cs="Cambria"/>
          <w:sz w:val="20"/>
          <w:szCs w:val="20"/>
          <w:highlight w:val="white"/>
        </w:rPr>
        <w:t xml:space="preserve"> alebo opravou vecí poškodených, zničených alebo stratených pri poistnej udalosti, náklady na posudkového znalca, náklady na hľadanie príčiny škody, náklady na zemné a výkopové práce, náklady spojené s dodatočnými projektovými a plánovacími prácami, náklady na dopravu do miesta opravy a z miesta opravy a náklady na obnovu dát.</w:t>
      </w:r>
      <w:r w:rsidRPr="00C66B93">
        <w:rPr>
          <w:rFonts w:ascii="Cambria" w:eastAsia="Cambria" w:hAnsi="Cambria" w:cs="Cambria"/>
          <w:color w:val="FF0000"/>
          <w:sz w:val="20"/>
          <w:szCs w:val="20"/>
          <w:highlight w:val="white"/>
        </w:rPr>
        <w:t xml:space="preserve"> </w:t>
      </w:r>
      <w:r w:rsidRPr="00C66B93">
        <w:rPr>
          <w:rFonts w:ascii="Cambria" w:eastAsia="Cambria" w:hAnsi="Cambria" w:cs="Cambria"/>
          <w:sz w:val="20"/>
          <w:szCs w:val="20"/>
        </w:rPr>
        <w:t xml:space="preserve">Pre tieto položky je v tabuľke č. 1 stanovená samostatná poistná suma. Pre náklady na obnovu dát </w:t>
      </w:r>
      <w:r w:rsidRPr="00C66B93">
        <w:rPr>
          <w:rFonts w:ascii="Cambria" w:eastAsia="Cambria" w:hAnsi="Cambria" w:cs="Cambria"/>
          <w:sz w:val="20"/>
          <w:szCs w:val="20"/>
          <w:highlight w:val="white"/>
        </w:rPr>
        <w:t>platí limit plnenia 5000€ na jedno poistné obdobie pre všetky poistné zmluvy uzavreté na základe tejto rámcovej zmluvy</w:t>
      </w:r>
      <w:r w:rsidRPr="00C66B93">
        <w:rPr>
          <w:rFonts w:ascii="Cambria" w:eastAsia="Cambria" w:hAnsi="Cambria" w:cs="Cambria"/>
          <w:sz w:val="20"/>
          <w:szCs w:val="20"/>
        </w:rPr>
        <w:t>.</w:t>
      </w:r>
    </w:p>
    <w:p w:rsidR="00C66B93" w:rsidRPr="00C66B93" w:rsidRDefault="00C66B93" w:rsidP="00C66B93">
      <w:pPr>
        <w:numPr>
          <w:ilvl w:val="0"/>
          <w:numId w:val="13"/>
        </w:numPr>
        <w:spacing w:before="60"/>
        <w:ind w:left="709" w:hanging="425"/>
        <w:jc w:val="both"/>
        <w:rPr>
          <w:rFonts w:ascii="Cambria" w:eastAsia="Cambria" w:hAnsi="Cambria" w:cs="Cambria"/>
          <w:sz w:val="20"/>
          <w:szCs w:val="20"/>
          <w:highlight w:val="white"/>
        </w:rPr>
      </w:pPr>
      <w:r w:rsidRPr="00C66B93">
        <w:rPr>
          <w:rFonts w:ascii="Cambria" w:eastAsia="Cambria" w:hAnsi="Cambria" w:cs="Cambria"/>
          <w:sz w:val="20"/>
          <w:szCs w:val="20"/>
          <w:highlight w:val="white"/>
        </w:rPr>
        <w:t>Ďalej sa dojednáva, že poisťovateľ uhradí aj primerané hospodárne a účelne vynaložené náklady zvyčajné v mieste vzniku poistnej udalosti v príčinnej súvislosti s hroziacou alebo vzniknutou poistnou udalosťou na opatrenia vykonané poisteným na odvrátenie vzniku bezprostredne hroziacej škody alebo na zmiernenie následkov škôd, vrátane opatrení neúspešných, ak boli primerané okolnostiam.</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Dojednáva sa, že pri živelnom poistení sú kryté aj následné škody, t.j. škody, ktoré vznikli v súvislosti so živelnou udalosťou, napr. poškodenie alebo  zničenie majetku pri prácach na zmiernenie škody, škody spôsobené hasiacim médiom pri likvidácií požiaru, evakuáciou v dôsledku živelnej udalosti a pod., nejedná sa o priame finančné škody.</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highlight w:val="white"/>
        </w:rPr>
        <w:t>Doj</w:t>
      </w:r>
      <w:r w:rsidRPr="00C66B93">
        <w:rPr>
          <w:rFonts w:ascii="Cambria" w:eastAsia="Cambria" w:hAnsi="Cambria" w:cs="Cambria"/>
          <w:sz w:val="20"/>
          <w:szCs w:val="20"/>
        </w:rPr>
        <w:t>ednáva sa, že kryté sú aj škody spôsobené takým zaplavením územia, ktoré bolo spôsobené regulovaným vypúšťaním vôd z vodných tokov, priehrad a nádrží.</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Pod pojmom nová cena sa rozumie cena, za ktorú je možné na danom mieste a v danom čase rovnakú vec kúpiť alebo porovnateľnú vec získať. Ide o veci rovnakého druhu a účelu. </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Pod pojmom časová cena sa rozumie nová cena znížená o mieru opotrebovania.</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t>Poisťovateľ nebude uplatňovať princíp podpoistenia. Poistná suma veci je horným limitom plnenia. Kde je uvedená poistná suma za súbor vecí, bude horným limitom plnenia táto poistná suma.</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t>Pod pojmom nehnuteľnosti sa rozumejú veci pevne spojené so zemou, najmä budovy, haly a vedľajšie stavby vrátane vecí uvedených v bode 4 tohto článku 1.1.1 Osobitné dojednania. Za stavebné súčasti považujeme všetko, čo k nehnuteľnosti podľa jej povahy patrí a nemôže byť oddelené bez toho, že by sa tým nehnuteľnosť znehodnotila, vrátane príslušenstva, t.j. vecí, ktoré sú určené na to, aby sa s nehnuteľnosťou trvale užívali, a sú k vonkajšej alebo vnútornej strane nehnuteľnosti pripevnené tak, že ich nie je možné od nehnuteľnosti oddeliť bez použitia náradia nedeštruktívnym spôsobom.</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t>Dojednáva sa, že pri poistení na novú cenu, poisťovateľ akceptuje, ak sa poistná suma stanoví ako obstarávacia hodnota poistenej veci uvedená v účtovnej alebo inej obdobnej evidencii poisteného alebo ako indexovaná cena. Poistná suma nehnuteľností sa spravidla stanoví ako indexovaná cena a poistná suma hnuteľných vecí sa spravidla stanoví ako obstarávacia cena podľa predchádzajúcej vety. V prípade poistenia vecí umeleckej, kultúrnej alebo historickej hodnoty bude poisťovateľ akceptovať poistné sumy stanovené poisteným, aj napriek tomu, že nie sú určené podľa predchádzajúcej vety alebo na základe znaleckého posudku alebo certifikátu.</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t>Prepočet na indexované ceny sa vykonáva nasledovne: obstarávacia cena poistenej veci, vedená v účtovníctve poisteného sa vydelí príslušným koeficientom podľa obdobia obstarania poistenej veci a vynásobí sa posledným známym koeficientom v čase vstupu do poistenia. Ako koeficienty  prepočtu na indexované ceny sa použijú indexy vývoja cien, ktoré sú zverejňované Štatistickým úradom SR. V prípade odchýlok pri výpočte indexovanej ceny poisťovateľ bude akceptovať poistné sumy určené poisteným.</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lastRenderedPageBreak/>
        <w:t>Dojednáva sa, že v prípade poistenia na nové ceny, ak vznikla poistná udalosť na nehnuteľnom majetku, sa bude plnenie pri parciálnych škodách poskytovať v nových cenách. V prípade totálnych škôd sa bude plnenie poskytovať v nových cenách, ak opotrebenie v čase poistnej udalosti dosiahne maximálne 70%, inak sa bude plnenie poskytovať v časových cenách.</w:t>
      </w:r>
    </w:p>
    <w:p w:rsidR="00C66B93" w:rsidRPr="00C66B93" w:rsidRDefault="00C66B93" w:rsidP="00C66B93">
      <w:pPr>
        <w:numPr>
          <w:ilvl w:val="0"/>
          <w:numId w:val="13"/>
        </w:numPr>
        <w:spacing w:before="60"/>
        <w:ind w:left="709" w:hanging="425"/>
        <w:jc w:val="both"/>
        <w:rPr>
          <w:rFonts w:ascii="Cambria" w:eastAsia="Cambria" w:hAnsi="Cambria" w:cs="Cambria"/>
          <w:color w:val="auto"/>
          <w:sz w:val="20"/>
          <w:szCs w:val="20"/>
        </w:rPr>
      </w:pPr>
      <w:r w:rsidRPr="00C66B93">
        <w:rPr>
          <w:rFonts w:ascii="Cambria" w:eastAsia="Cambria" w:hAnsi="Cambria" w:cs="Cambria"/>
          <w:color w:val="auto"/>
          <w:sz w:val="20"/>
          <w:szCs w:val="20"/>
        </w:rPr>
        <w:t xml:space="preserve">Dojednáva sa, že v prípade poistenia na nové ceny, ak vznikla poistná udalosť na hnuteľnom majetku, sa bude plnenie pri parciálnych škodách poskytovať v nových cenách. V prípade totálnych škôd sa bude plnenie poskytovať v nových cenách do </w:t>
      </w:r>
      <w:r w:rsidR="00F53721">
        <w:rPr>
          <w:rFonts w:ascii="Cambria" w:eastAsia="Cambria" w:hAnsi="Cambria" w:cs="Cambria"/>
          <w:color w:val="auto"/>
          <w:sz w:val="20"/>
          <w:szCs w:val="20"/>
        </w:rPr>
        <w:t>7</w:t>
      </w:r>
      <w:r w:rsidRPr="00C66B93">
        <w:rPr>
          <w:rFonts w:ascii="Cambria" w:eastAsia="Cambria" w:hAnsi="Cambria" w:cs="Cambria"/>
          <w:color w:val="auto"/>
          <w:sz w:val="20"/>
          <w:szCs w:val="20"/>
        </w:rPr>
        <w:t xml:space="preserve"> roku veku veci vrátane, inak sa bude plnenie poskytovať v časových cenách.</w:t>
      </w:r>
    </w:p>
    <w:p w:rsidR="00C66B93" w:rsidRPr="00C66B93" w:rsidRDefault="00C66B93" w:rsidP="00C66B93">
      <w:pPr>
        <w:numPr>
          <w:ilvl w:val="0"/>
          <w:numId w:val="13"/>
        </w:numPr>
        <w:spacing w:before="60"/>
        <w:ind w:left="705" w:hanging="420"/>
        <w:contextualSpacing/>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F53721" w:rsidRPr="00F53721">
        <w:rPr>
          <w:rFonts w:ascii="Cambria" w:eastAsia="Cambria" w:hAnsi="Cambria" w:cs="Cambria"/>
          <w:color w:val="auto"/>
          <w:sz w:val="20"/>
          <w:szCs w:val="20"/>
        </w:rPr>
        <w:t xml:space="preserve">Po obnovení limitu plnenia poisťovateľ stanoví doplatok poistného korešpondujúci s ročným poistným za dané riziko, pričom v prípade obnovenia iba čiastočnej výšky limitu plnenia sa doplatok stanoví </w:t>
      </w:r>
      <w:proofErr w:type="spellStart"/>
      <w:r w:rsidR="00F53721" w:rsidRPr="00F53721">
        <w:rPr>
          <w:rFonts w:ascii="Cambria" w:eastAsia="Cambria" w:hAnsi="Cambria" w:cs="Cambria"/>
          <w:color w:val="auto"/>
          <w:sz w:val="20"/>
          <w:szCs w:val="20"/>
        </w:rPr>
        <w:t>alikvótne</w:t>
      </w:r>
      <w:proofErr w:type="spellEnd"/>
      <w:r w:rsidR="00F53721" w:rsidRPr="00F53721">
        <w:rPr>
          <w:rFonts w:ascii="Cambria" w:eastAsia="Cambria" w:hAnsi="Cambria" w:cs="Cambria"/>
          <w:color w:val="auto"/>
          <w:sz w:val="20"/>
          <w:szCs w:val="20"/>
        </w:rPr>
        <w:t xml:space="preserve"> z ročného poistného za dané riziko. </w:t>
      </w:r>
      <w:r w:rsidRPr="00C66B93">
        <w:rPr>
          <w:rFonts w:ascii="Cambria" w:eastAsia="Cambria" w:hAnsi="Cambria" w:cs="Cambria"/>
          <w:color w:val="auto"/>
          <w:sz w:val="20"/>
          <w:szCs w:val="20"/>
          <w:highlight w:val="white"/>
        </w:rPr>
        <w:t xml:space="preserve">Obnovenie limitu plnenia je účinné od nasledujúceho dňa po </w:t>
      </w:r>
      <w:proofErr w:type="spellStart"/>
      <w:r w:rsidRPr="00C66B93">
        <w:rPr>
          <w:rFonts w:ascii="Cambria" w:eastAsia="Cambria" w:hAnsi="Cambria" w:cs="Cambria"/>
          <w:color w:val="auto"/>
          <w:sz w:val="20"/>
          <w:szCs w:val="20"/>
          <w:highlight w:val="white"/>
        </w:rPr>
        <w:t>obdržaní</w:t>
      </w:r>
      <w:proofErr w:type="spellEnd"/>
      <w:r w:rsidRPr="00C66B93">
        <w:rPr>
          <w:rFonts w:ascii="Cambria" w:eastAsia="Cambria" w:hAnsi="Cambria" w:cs="Cambria"/>
          <w:color w:val="auto"/>
          <w:sz w:val="20"/>
          <w:szCs w:val="20"/>
          <w:highlight w:val="white"/>
        </w:rPr>
        <w:t xml:space="preserve"> požiadavky poisťovateľom s výnimkou prípadu, ak poistník neuhradí doplatok poistného v lehote 15 dní od stanovenia doplatku poisťovateľom. V tom prípade je obnovenie limitu plnenia účinné od nasledujúceho dňa po </w:t>
      </w:r>
      <w:proofErr w:type="spellStart"/>
      <w:r w:rsidRPr="00C66B93">
        <w:rPr>
          <w:rFonts w:ascii="Cambria" w:eastAsia="Cambria" w:hAnsi="Cambria" w:cs="Cambria"/>
          <w:color w:val="auto"/>
          <w:sz w:val="20"/>
          <w:szCs w:val="20"/>
          <w:highlight w:val="white"/>
        </w:rPr>
        <w:t>obdržaní</w:t>
      </w:r>
      <w:proofErr w:type="spellEnd"/>
      <w:r w:rsidRPr="00C66B93">
        <w:rPr>
          <w:rFonts w:ascii="Cambria" w:eastAsia="Cambria" w:hAnsi="Cambria" w:cs="Cambria"/>
          <w:color w:val="auto"/>
          <w:sz w:val="20"/>
          <w:szCs w:val="20"/>
          <w:highlight w:val="white"/>
        </w:rPr>
        <w:t xml:space="preserve">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rsidR="00C66B93" w:rsidRPr="00C66B93" w:rsidRDefault="00C66B93" w:rsidP="00C66B93">
      <w:pPr>
        <w:widowControl w:val="0"/>
        <w:numPr>
          <w:ilvl w:val="0"/>
          <w:numId w:val="13"/>
        </w:numPr>
        <w:spacing w:before="60"/>
        <w:ind w:left="705" w:hanging="420"/>
        <w:contextualSpacing/>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Verejný obstarávateľ si vyhradzuje právo pripoistiť resp. </w:t>
      </w:r>
      <w:proofErr w:type="spellStart"/>
      <w:r w:rsidRPr="00C66B93">
        <w:rPr>
          <w:rFonts w:ascii="Cambria" w:eastAsia="Cambria" w:hAnsi="Cambria" w:cs="Cambria"/>
          <w:color w:val="auto"/>
          <w:sz w:val="20"/>
          <w:szCs w:val="20"/>
          <w:highlight w:val="white"/>
        </w:rPr>
        <w:t>odpoistiť</w:t>
      </w:r>
      <w:proofErr w:type="spellEnd"/>
      <w:r w:rsidRPr="00C66B93">
        <w:rPr>
          <w:rFonts w:ascii="Cambria" w:eastAsia="Cambria" w:hAnsi="Cambria" w:cs="Cambria"/>
          <w:color w:val="auto"/>
          <w:sz w:val="20"/>
          <w:szCs w:val="20"/>
          <w:highlight w:val="white"/>
        </w:rPr>
        <w:t xml:space="preserve"> poistený majetok v súlade s aktuálnym stavom, aj nad rámec poistných súm stanovených v rámcovej zmluve.</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Dojednáva sa, že poisťovateľ bude likvidovať poistné udalosti aj na základe rozpočtov vypracovaných na základe schválených cenníkov, napr. CENEKON, CENEKROS, ODIS a pod, pričom v tomto prípade poisťovateľ vyplatí poistné plnenie vo výške min. 90 % rozpočtovaných nákladov na opravu vrátane DPH.  Ak obstarávateľ uskutoční opravu alebo úkony smerujúce k oprave poškodenej poistenej veci v zmysle predloženého rozpočtu do troch rokov od vzniku poistnej udalosti, poisťovateľ vyplatí doplatok poistného plnenia, pričom ak obstarávateľ doloží faktúru za opravu, poisťovateľ vyplatí doplatok poistného plnenia podľa tejto faktúry. Na základe dohody s poisťovateľom je v odôvodnených prípadoch možné lehotu 3 rokov podľa predchádzajúcej vety predĺžiť.</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poistenie pre prípad poškodenia vecí vodou z vodovodného zariadenia a pridružených rizík zahŕňa aj škody vzniknuté na privádzacom vodovodnom potrubí vrátane zariadení pripojených na potrubie, odpadovom potrubí vrátane zariadení pripojených na potrubie, potrubí klimatizačných zariadení, potrubí </w:t>
      </w:r>
      <w:proofErr w:type="spellStart"/>
      <w:r w:rsidRPr="00C66B93">
        <w:rPr>
          <w:rFonts w:ascii="Cambria" w:eastAsia="Cambria" w:hAnsi="Cambria" w:cs="Cambria"/>
          <w:sz w:val="20"/>
          <w:szCs w:val="20"/>
        </w:rPr>
        <w:t>horúcovodného</w:t>
      </w:r>
      <w:proofErr w:type="spellEnd"/>
      <w:r w:rsidRPr="00C66B93">
        <w:rPr>
          <w:rFonts w:ascii="Cambria" w:eastAsia="Cambria" w:hAnsi="Cambria" w:cs="Cambria"/>
          <w:sz w:val="20"/>
          <w:szCs w:val="20"/>
        </w:rPr>
        <w:t xml:space="preserve"> alebo parného kúrenia, teplovodných čerpadiel a solárnych systémov. </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poisťovateľ v prípade živelných udalostí na dopravných značeniach a príslušenstve ciest (zábradlia, zvodidlá, návestidlá a pod.) poskytne poistné plnenie so spoluúčasťou </w:t>
      </w:r>
      <w:r w:rsidRPr="00C66B93">
        <w:rPr>
          <w:rFonts w:ascii="Cambria" w:eastAsia="Cambria" w:hAnsi="Cambria" w:cs="Cambria"/>
          <w:color w:val="auto"/>
          <w:sz w:val="20"/>
          <w:szCs w:val="20"/>
        </w:rPr>
        <w:t>15,00 EUR.</w:t>
      </w:r>
    </w:p>
    <w:p w:rsidR="00C66B93" w:rsidRPr="00C66B93" w:rsidRDefault="00C66B93" w:rsidP="00C66B93">
      <w:pPr>
        <w:numPr>
          <w:ilvl w:val="0"/>
          <w:numId w:val="13"/>
        </w:numPr>
        <w:spacing w:before="60"/>
        <w:ind w:left="705" w:hanging="420"/>
        <w:contextualSpacing/>
        <w:jc w:val="both"/>
        <w:rPr>
          <w:rFonts w:ascii="Cambria" w:eastAsia="Cambria" w:hAnsi="Cambria" w:cs="Cambria"/>
          <w:sz w:val="20"/>
          <w:szCs w:val="20"/>
        </w:rPr>
      </w:pPr>
      <w:r w:rsidRPr="00C66B93">
        <w:rPr>
          <w:rFonts w:ascii="Cambria" w:eastAsia="Cambria" w:hAnsi="Cambria" w:cs="Cambria"/>
          <w:sz w:val="20"/>
          <w:szCs w:val="20"/>
        </w:rPr>
        <w:t xml:space="preserve">Dojednáva sa, že poisťovateľ v prípade živelných udalostí na verejnom osvetlení (vrátane stĺpov, úchytov, podstavcov a pod.) poskytne poistné plnenie so spoluúčasťou </w:t>
      </w:r>
      <w:r w:rsidRPr="00C66B93">
        <w:rPr>
          <w:rFonts w:ascii="Cambria" w:eastAsia="Cambria" w:hAnsi="Cambria" w:cs="Cambria"/>
          <w:color w:val="auto"/>
          <w:sz w:val="20"/>
          <w:szCs w:val="20"/>
        </w:rPr>
        <w:t>30,00 EUR.</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Dojednáva sa, že poisťovateľ v prípade vodovodnej škody poskytne poistné plnenie aj za uniknutú vodu s limitom plnenia max. 5000, 00 EUR za poistné obdobie. Limit podľa predchádzajúcej vety je súhrnný pre všetky poistné zmluvy uzavreté na základe tejto rámcovej dohody.</w:t>
      </w:r>
    </w:p>
    <w:p w:rsidR="00C66B93" w:rsidRPr="00C66B93" w:rsidRDefault="00C66B93" w:rsidP="00C66B93">
      <w:pPr>
        <w:numPr>
          <w:ilvl w:val="0"/>
          <w:numId w:val="13"/>
        </w:numPr>
        <w:ind w:left="709" w:hanging="425"/>
        <w:jc w:val="both"/>
        <w:rPr>
          <w:rFonts w:ascii="Cambria" w:eastAsia="Cambria" w:hAnsi="Cambria" w:cs="Cambria"/>
          <w:sz w:val="20"/>
          <w:szCs w:val="20"/>
        </w:rPr>
      </w:pPr>
      <w:r w:rsidRPr="00C66B93">
        <w:rPr>
          <w:rFonts w:ascii="Cambria" w:eastAsia="Cambria" w:hAnsi="Cambria" w:cs="Cambria"/>
          <w:sz w:val="20"/>
          <w:szCs w:val="20"/>
        </w:rPr>
        <w:t>V prípade sériovej poistnej udalosti bude spoluúčasť odpočítaná z poistného plnenia len raz. Pod sériovou poistnou udalosťou sa pre účely tejto rámcovej dohody rozumie viac po sebe nasledujúcich škôd, ktoré majú spoločnú jednu príčinnú súvislosť. V prípade rozdielnej výšky uplatniteľných spoluúčastí v prípade poistnej udalosti (vrátane sériovej), bude odpočítaná iba spoluúčasť, ktorá je najnižšia.</w:t>
      </w:r>
    </w:p>
    <w:p w:rsidR="00C66B93" w:rsidRPr="00C66B93" w:rsidRDefault="00C66B93" w:rsidP="00C66B93">
      <w:pPr>
        <w:numPr>
          <w:ilvl w:val="0"/>
          <w:numId w:val="13"/>
        </w:numPr>
        <w:ind w:left="709" w:hanging="425"/>
        <w:jc w:val="both"/>
        <w:rPr>
          <w:rFonts w:ascii="Cambria" w:eastAsia="Cambria" w:hAnsi="Cambria" w:cs="Cambria"/>
          <w:sz w:val="20"/>
          <w:szCs w:val="20"/>
        </w:rPr>
      </w:pPr>
      <w:r w:rsidRPr="00C66B93">
        <w:rPr>
          <w:rFonts w:ascii="Cambria" w:eastAsia="Cambria" w:hAnsi="Cambria" w:cs="Cambria"/>
          <w:sz w:val="20"/>
          <w:szCs w:val="20"/>
        </w:rPr>
        <w:t xml:space="preserve">Dojednáva sa, že poistenie sa vzťahuje aj na náklady spojené so zachovaním pôvodných stavebných materiálov, stavebných technologických postupov a zhotovením umeleckých súčastí / uplatnených pri zhotovení budovy v minulosti/, ktoré je nutné vynaložiť pri oprave alebo znovu nadobudnutí poistenej budovy. </w:t>
      </w:r>
    </w:p>
    <w:p w:rsidR="00C66B93" w:rsidRPr="00C66B93" w:rsidRDefault="00C66B93" w:rsidP="00C66B93">
      <w:pPr>
        <w:numPr>
          <w:ilvl w:val="0"/>
          <w:numId w:val="13"/>
        </w:numPr>
        <w:ind w:left="709" w:hanging="425"/>
        <w:jc w:val="both"/>
        <w:rPr>
          <w:rFonts w:ascii="Cambria" w:eastAsia="Cambria" w:hAnsi="Cambria" w:cs="Cambria"/>
          <w:sz w:val="20"/>
          <w:szCs w:val="20"/>
          <w:highlight w:val="white"/>
        </w:rPr>
      </w:pPr>
      <w:r w:rsidRPr="00C66B93">
        <w:rPr>
          <w:rFonts w:ascii="Cambria" w:eastAsia="Cambria" w:hAnsi="Cambria" w:cs="Cambria"/>
          <w:sz w:val="20"/>
          <w:szCs w:val="20"/>
          <w:highlight w:val="white"/>
        </w:rPr>
        <w:t>Dojednáva sa, že pokiaľ vlastné alebo cudzie umelecké dielo alebo umelecko-remeselné dielo, ktoré je stavebnou súčasťou poistenej budovy alebo poistenej inej stavby (ďalej len „dielo“) bolo v dôsledku poistnej udalosti:</w:t>
      </w:r>
    </w:p>
    <w:p w:rsidR="00C66B93" w:rsidRPr="00C66B93" w:rsidRDefault="00C66B93" w:rsidP="00C66B93">
      <w:pPr>
        <w:numPr>
          <w:ilvl w:val="1"/>
          <w:numId w:val="13"/>
        </w:numPr>
        <w:ind w:left="1134" w:hanging="360"/>
        <w:jc w:val="both"/>
        <w:rPr>
          <w:rFonts w:ascii="Cambria" w:eastAsia="Cambria" w:hAnsi="Cambria" w:cs="Cambria"/>
          <w:sz w:val="20"/>
          <w:szCs w:val="20"/>
          <w:highlight w:val="white"/>
        </w:rPr>
      </w:pPr>
      <w:r w:rsidRPr="00C66B93">
        <w:rPr>
          <w:rFonts w:ascii="Cambria" w:eastAsia="Cambria" w:hAnsi="Cambria" w:cs="Cambria"/>
          <w:sz w:val="20"/>
          <w:szCs w:val="20"/>
          <w:highlight w:val="white"/>
        </w:rPr>
        <w:lastRenderedPageBreak/>
        <w:t>poškodené, vzniká poistenému právo, aby mu poisťovňa vyplatila primerane vynaložené náklady na jeho uvedenie do pôvodného stavu bezprostredne pred poistnou udalosťou,</w:t>
      </w:r>
    </w:p>
    <w:p w:rsidR="00C66B93" w:rsidRPr="00C66B93" w:rsidRDefault="00C66B93" w:rsidP="00C66B93">
      <w:pPr>
        <w:numPr>
          <w:ilvl w:val="1"/>
          <w:numId w:val="13"/>
        </w:numPr>
        <w:ind w:left="1134" w:hanging="360"/>
        <w:jc w:val="both"/>
        <w:rPr>
          <w:rFonts w:ascii="Cambria" w:eastAsia="Cambria" w:hAnsi="Cambria" w:cs="Cambria"/>
          <w:sz w:val="20"/>
          <w:szCs w:val="20"/>
          <w:highlight w:val="white"/>
        </w:rPr>
      </w:pPr>
      <w:r w:rsidRPr="00C66B93">
        <w:rPr>
          <w:rFonts w:ascii="Cambria" w:eastAsia="Cambria" w:hAnsi="Cambria" w:cs="Cambria"/>
          <w:sz w:val="20"/>
          <w:szCs w:val="20"/>
          <w:highlight w:val="white"/>
        </w:rPr>
        <w:t>zničené, vzniká poistenému právo, aby mu poisťovňa vyplatila primerane vynaložené náklady na zhotovenie jeho umeleckej alebo umelecko-remeselnej kópie.</w:t>
      </w:r>
    </w:p>
    <w:p w:rsidR="00C66B93" w:rsidRPr="00C66B93" w:rsidRDefault="00C66B93" w:rsidP="00C66B93">
      <w:pPr>
        <w:ind w:left="709"/>
        <w:jc w:val="both"/>
        <w:rPr>
          <w:rFonts w:ascii="Cambria" w:eastAsia="Cambria" w:hAnsi="Cambria" w:cs="Cambria"/>
          <w:sz w:val="20"/>
          <w:szCs w:val="20"/>
          <w:highlight w:val="white"/>
        </w:rPr>
      </w:pPr>
      <w:r w:rsidRPr="00C66B93">
        <w:rPr>
          <w:rFonts w:ascii="Cambria" w:eastAsia="Cambria" w:hAnsi="Cambria" w:cs="Cambria"/>
          <w:sz w:val="20"/>
          <w:szCs w:val="20"/>
          <w:highlight w:val="white"/>
        </w:rPr>
        <w:t xml:space="preserve">Pokiaľ nie je možné dielo do pôvodného stavu uviesť alebo nie je možné kópiu diela zhotoviť, vzniká poistenému právo, aby mu poisťovňa vyplatila cenu diela zistenú znaleckým posudkom zníženú o cenu </w:t>
      </w:r>
      <w:proofErr w:type="spellStart"/>
      <w:r w:rsidRPr="00C66B93">
        <w:rPr>
          <w:rFonts w:ascii="Cambria" w:eastAsia="Cambria" w:hAnsi="Cambria" w:cs="Cambria"/>
          <w:sz w:val="20"/>
          <w:szCs w:val="20"/>
          <w:highlight w:val="white"/>
        </w:rPr>
        <w:t>zbytkov</w:t>
      </w:r>
      <w:proofErr w:type="spellEnd"/>
      <w:r w:rsidRPr="00C66B93">
        <w:rPr>
          <w:rFonts w:ascii="Cambria" w:eastAsia="Cambria" w:hAnsi="Cambria" w:cs="Cambria"/>
          <w:sz w:val="20"/>
          <w:szCs w:val="20"/>
          <w:highlight w:val="white"/>
        </w:rPr>
        <w:t xml:space="preserve"> diela, najviac však pre tieto diela dojednanou poistnou sumou alebo sumu limitu poistného plnenia, pričom poisťovňa vyplatí nižšiu z uvedených súm. </w:t>
      </w:r>
    </w:p>
    <w:p w:rsidR="00C66B93" w:rsidRPr="00C66B93" w:rsidRDefault="00C66B93" w:rsidP="00C66B93">
      <w:pPr>
        <w:ind w:left="709"/>
        <w:jc w:val="both"/>
        <w:rPr>
          <w:rFonts w:ascii="Cambria" w:eastAsia="Cambria" w:hAnsi="Cambria" w:cs="Cambria"/>
          <w:sz w:val="20"/>
          <w:szCs w:val="20"/>
          <w:highlight w:val="white"/>
        </w:rPr>
      </w:pPr>
      <w:r w:rsidRPr="00C66B93">
        <w:rPr>
          <w:rFonts w:ascii="Cambria" w:eastAsia="Cambria" w:hAnsi="Cambria" w:cs="Cambria"/>
          <w:sz w:val="20"/>
          <w:szCs w:val="20"/>
          <w:highlight w:val="white"/>
        </w:rPr>
        <w:t>Dojednaným limitom poistného plnenia v zmysle tohto bodu sa rozumie maximálna suma úhrnu poistných plnení poisťovateľa, zo všetkých poistných udalostí v priebehu jedného poistného obdobia, ktorá nesmie presiahnuť poistnú sumu stanovenú pre položku č.4.</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Pri poistení vlastných a cudzích hnuteľných vecí – zbierky umeleckých predmetov, exponáty (napr. obrazy, sochy, knihy, a pod. ) sa dojednáva, že mieru poškodenia určí kunsthistorik a poistné plnenie bude predstavovať cenu reštaurovania, maximálne však poistnú sumu uvedenú v poistnej zmluve.</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b/>
          <w:sz w:val="20"/>
          <w:szCs w:val="20"/>
        </w:rPr>
        <w:t>Záplavou</w:t>
      </w:r>
      <w:r w:rsidRPr="00C66B93">
        <w:rPr>
          <w:rFonts w:ascii="Cambria" w:eastAsia="Cambria" w:hAnsi="Cambria" w:cs="Cambria"/>
          <w:sz w:val="20"/>
          <w:szCs w:val="20"/>
        </w:rPr>
        <w:t xml:space="preserve"> sa pre účely tejto rámcovej dohody rozumie vytvorenie súvislej vodnej plochy, ktorá určitú dobu stojí alebo prúdi v mieste poistenia, </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b/>
          <w:sz w:val="20"/>
          <w:szCs w:val="20"/>
        </w:rPr>
        <w:t>Povodňou</w:t>
      </w:r>
      <w:r w:rsidRPr="00C66B93">
        <w:rPr>
          <w:rFonts w:ascii="Cambria" w:eastAsia="Cambria" w:hAnsi="Cambria" w:cs="Cambria"/>
          <w:sz w:val="20"/>
          <w:szCs w:val="20"/>
        </w:rPr>
        <w:t xml:space="preserve"> sa pre účely tejto rámcovej dohody rozumie  definícia povodne v zmysle zákona č. 7/2010  </w:t>
      </w:r>
      <w:proofErr w:type="spellStart"/>
      <w:r w:rsidRPr="00C66B93">
        <w:rPr>
          <w:rFonts w:ascii="Cambria" w:eastAsia="Cambria" w:hAnsi="Cambria" w:cs="Cambria"/>
          <w:sz w:val="20"/>
          <w:szCs w:val="20"/>
        </w:rPr>
        <w:t>Z.z</w:t>
      </w:r>
      <w:proofErr w:type="spellEnd"/>
      <w:r w:rsidRPr="00C66B93">
        <w:rPr>
          <w:rFonts w:ascii="Cambria" w:eastAsia="Cambria" w:hAnsi="Cambria" w:cs="Cambria"/>
          <w:sz w:val="20"/>
          <w:szCs w:val="20"/>
        </w:rPr>
        <w:t xml:space="preserve">.  o ochrane pred povodňami a to najmä prechodné výrazné zvýšenie hladiny vodného toku, pri ktorom bezprostredne hrozí vyliatie vody z koryta vodného toku alebo sa voda z koryta vodného toku už vylieva, platí to aj na stav, pri ktorom je dočasne zamedzený prirodzený odtok vody zo zrážok a dochádza k zaplaveniu vnútornými vodami. Zároveň sa pre účely tejto rámcovej dohody </w:t>
      </w:r>
      <w:r w:rsidRPr="00C66B93">
        <w:rPr>
          <w:rFonts w:ascii="Cambria" w:eastAsia="Cambria" w:hAnsi="Cambria" w:cs="Cambria"/>
          <w:b/>
          <w:sz w:val="20"/>
          <w:szCs w:val="20"/>
        </w:rPr>
        <w:t>povodňou</w:t>
      </w:r>
      <w:r w:rsidRPr="00C66B93">
        <w:rPr>
          <w:rFonts w:ascii="Cambria" w:eastAsia="Cambria" w:hAnsi="Cambria" w:cs="Cambria"/>
          <w:sz w:val="20"/>
          <w:szCs w:val="20"/>
        </w:rPr>
        <w:t xml:space="preserve"> rozumie aj vyhlásenie II. stupňa povodňovej aktivity (stav pohotovosti) alebo vyhlásenie III. stupňa povodňovej aktivity (stav ohrozenia) v zmysle platných právnych predpisov.</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Pod pojmom nárazová (rázová) vlna sa rozumie tlaková vlna vzniknutá pri prelete nadzvukového lietadla, tzn. ktoré prekročilo rýchlosť zvuku.</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Za škodu spôsobenú voľne žijúcimi živočíchmi sa považuje taká škoda, pri ktorej voľne žijúce živočíchy svojou deštruktívnou činnosťou spôsobia škody na elektroinštalácii alebo na vonkajšej zateplenej fasáde budov a stavieb, t.j. na izolácii z penového polystyrénu alebo minerálnej vlny, ak na izolácii bola konečná povrchová úprava.</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V prípade poistnej udalosti z rizika náraz dopravného prostriedku sa dojednáva, že poisťovateľ neodpočíta z poistného plnenia spoluúčasť, ak poistený preukáže zodpovednosť vinníka, pričom poisťovateľovi vznikne nárok na regres (aj len časti) poistného plnenia z povinného zmluvného poistenia za škodu spôsobenú motorovým vozidlom vinníka. Pod preukázaním zodpovednosti vinníka sa rozumie doloženie správy o nehode (podpísanej vodičom vozidla vinníka v čase vzniku poistnej udalosti a zamestnancom poisteného alebo inou oprávnenou osobou za poisteného) alebo dokladu od polície, ktoré preukazujú zodpovednosť vinníka.</w:t>
      </w:r>
    </w:p>
    <w:p w:rsidR="00C66B93" w:rsidRPr="00C66B93" w:rsidRDefault="00C66B93" w:rsidP="00C66B93">
      <w:pPr>
        <w:numPr>
          <w:ilvl w:val="0"/>
          <w:numId w:val="13"/>
        </w:numPr>
        <w:spacing w:before="60"/>
        <w:ind w:left="709" w:hanging="425"/>
        <w:jc w:val="both"/>
        <w:rPr>
          <w:rFonts w:ascii="Cambria" w:eastAsia="Cambria" w:hAnsi="Cambria" w:cs="Cambria"/>
          <w:sz w:val="20"/>
          <w:szCs w:val="20"/>
        </w:rPr>
      </w:pPr>
      <w:r w:rsidRPr="00C66B93">
        <w:rPr>
          <w:rFonts w:ascii="Cambria" w:eastAsia="Cambria" w:hAnsi="Cambria" w:cs="Cambria"/>
          <w:sz w:val="20"/>
          <w:szCs w:val="20"/>
        </w:rPr>
        <w:t>Miestom poistenia je územie Mesta Nováky. Pri poistení hnuteľných vecí sa dojednáva územná platnosť nasledovne: územná platnosť hnuteľných vecí – pracovných pomôcok (notebooky, tlačiarne, diáre, mobily a iná elektronika) sa pre prípad živelných udalostí rozširuje aj o miesta pobytu /externé pracovisko, adresa trvalého a prechodného bydliska, ubytovacie zariadenie a pod. – všetko na území Slovenskej republiky a krajín Európy/ a pohybu /motorové vozidlá, vlaky, autobusy, lietadlá, plavidlá a pod. – všetko na území Slovenskej republiky a krajín Európy/.</w:t>
      </w:r>
    </w:p>
    <w:p w:rsidR="00C66B93" w:rsidRPr="00C66B93" w:rsidRDefault="00C66B93" w:rsidP="00C66B93">
      <w:pPr>
        <w:spacing w:before="60"/>
        <w:ind w:left="284"/>
        <w:jc w:val="both"/>
        <w:rPr>
          <w:rFonts w:ascii="Cambria" w:eastAsia="Cambria" w:hAnsi="Cambria" w:cs="Cambria"/>
          <w:b/>
          <w:sz w:val="20"/>
          <w:szCs w:val="20"/>
        </w:rPr>
      </w:pPr>
      <w:r w:rsidRPr="00C66B93">
        <w:rPr>
          <w:rFonts w:ascii="Cambria" w:eastAsia="Cambria" w:hAnsi="Cambria" w:cs="Cambria"/>
          <w:sz w:val="20"/>
          <w:szCs w:val="20"/>
        </w:rPr>
        <w:t>Zoznam predmetov poistenia, poistné sumy ako aj pevne stanovené spoluúčasti –</w:t>
      </w:r>
      <w:r w:rsidRPr="00C66B93">
        <w:rPr>
          <w:rFonts w:ascii="Cambria" w:eastAsia="Cambria" w:hAnsi="Cambria" w:cs="Cambria"/>
          <w:b/>
          <w:sz w:val="20"/>
          <w:szCs w:val="20"/>
        </w:rPr>
        <w:t xml:space="preserve"> Tabuľka č. </w:t>
      </w:r>
      <w:r w:rsidRPr="00C66B93">
        <w:rPr>
          <w:rFonts w:ascii="Cambria" w:eastAsia="Cambria" w:hAnsi="Cambria" w:cs="Cambria"/>
          <w:b/>
          <w:color w:val="auto"/>
          <w:sz w:val="20"/>
          <w:szCs w:val="20"/>
        </w:rPr>
        <w:t>1</w:t>
      </w:r>
      <w:r w:rsidRPr="00C66B93">
        <w:rPr>
          <w:rFonts w:ascii="Cambria" w:eastAsia="Cambria" w:hAnsi="Cambria" w:cs="Cambria"/>
          <w:b/>
          <w:color w:val="FF0000"/>
          <w:sz w:val="20"/>
          <w:szCs w:val="20"/>
        </w:rPr>
        <w:t xml:space="preserve"> </w:t>
      </w:r>
      <w:r w:rsidR="005259C2" w:rsidRPr="005259C2">
        <w:rPr>
          <w:rFonts w:ascii="Cambria" w:eastAsia="Cambria" w:hAnsi="Cambria" w:cs="Cambria"/>
          <w:b/>
          <w:color w:val="auto"/>
          <w:sz w:val="20"/>
          <w:szCs w:val="20"/>
        </w:rPr>
        <w:t>v Prílohe č.1</w:t>
      </w:r>
    </w:p>
    <w:p w:rsidR="00C66B93" w:rsidRPr="00C66B93" w:rsidRDefault="00333CD4" w:rsidP="00C66B93">
      <w:pPr>
        <w:spacing w:before="60"/>
        <w:ind w:left="284"/>
        <w:jc w:val="both"/>
        <w:rPr>
          <w:rFonts w:ascii="Cambria" w:eastAsia="Cambria" w:hAnsi="Cambria" w:cs="Cambria"/>
          <w:b/>
          <w:color w:val="FF0000"/>
          <w:sz w:val="20"/>
          <w:szCs w:val="20"/>
          <w:highlight w:val="white"/>
        </w:rPr>
      </w:pPr>
      <w:r>
        <w:rPr>
          <w:rFonts w:ascii="Cambria" w:eastAsia="Cambria" w:hAnsi="Cambria" w:cs="Cambria"/>
          <w:sz w:val="20"/>
          <w:szCs w:val="20"/>
        </w:rPr>
        <w:t xml:space="preserve">Prehľad nehnuteľného </w:t>
      </w:r>
      <w:r w:rsidR="00C66B93" w:rsidRPr="00C66B93">
        <w:rPr>
          <w:rFonts w:ascii="Cambria" w:eastAsia="Cambria" w:hAnsi="Cambria" w:cs="Cambria"/>
          <w:sz w:val="20"/>
          <w:szCs w:val="20"/>
        </w:rPr>
        <w:t xml:space="preserve">a hnuteľného majetku </w:t>
      </w:r>
      <w:r w:rsidR="00C66B93" w:rsidRPr="00C66B93">
        <w:rPr>
          <w:rFonts w:ascii="Cambria" w:eastAsia="Cambria" w:hAnsi="Cambria" w:cs="Cambria"/>
          <w:b/>
          <w:sz w:val="20"/>
          <w:szCs w:val="20"/>
        </w:rPr>
        <w:t>-</w:t>
      </w:r>
      <w:r w:rsidR="00C66B93" w:rsidRPr="00C66B93">
        <w:rPr>
          <w:rFonts w:ascii="Cambria" w:eastAsia="Cambria" w:hAnsi="Cambria" w:cs="Cambria"/>
          <w:b/>
          <w:sz w:val="20"/>
          <w:szCs w:val="20"/>
          <w:highlight w:val="white"/>
        </w:rPr>
        <w:t xml:space="preserve"> Príloha č.</w:t>
      </w:r>
      <w:r w:rsidR="00C66B93" w:rsidRPr="00C66B93">
        <w:rPr>
          <w:rFonts w:ascii="Cambria" w:eastAsia="Cambria" w:hAnsi="Cambria" w:cs="Cambria"/>
          <w:b/>
          <w:color w:val="auto"/>
          <w:sz w:val="20"/>
          <w:szCs w:val="20"/>
          <w:highlight w:val="white"/>
        </w:rPr>
        <w:t xml:space="preserve"> </w:t>
      </w:r>
      <w:r w:rsidR="00915526">
        <w:rPr>
          <w:rFonts w:ascii="Cambria" w:eastAsia="Cambria" w:hAnsi="Cambria" w:cs="Cambria"/>
          <w:b/>
          <w:color w:val="auto"/>
          <w:sz w:val="20"/>
          <w:szCs w:val="20"/>
          <w:highlight w:val="white"/>
        </w:rPr>
        <w:t>2</w:t>
      </w:r>
    </w:p>
    <w:p w:rsidR="00C66B93" w:rsidRPr="00C66B93" w:rsidRDefault="00C66B93" w:rsidP="00C66B93">
      <w:pPr>
        <w:spacing w:before="60"/>
        <w:ind w:left="284"/>
        <w:jc w:val="both"/>
        <w:rPr>
          <w:rFonts w:ascii="Cambria" w:eastAsia="Cambria" w:hAnsi="Cambria" w:cs="Cambria"/>
          <w:b/>
          <w:sz w:val="20"/>
          <w:szCs w:val="20"/>
        </w:rPr>
      </w:pPr>
    </w:p>
    <w:p w:rsidR="00C66B93" w:rsidRPr="00C66B93" w:rsidRDefault="00C66B93" w:rsidP="00C66B93">
      <w:pPr>
        <w:spacing w:before="60"/>
        <w:ind w:left="284"/>
        <w:jc w:val="both"/>
        <w:rPr>
          <w:rFonts w:ascii="Cambria" w:eastAsia="Cambria" w:hAnsi="Cambria" w:cs="Cambria"/>
          <w:sz w:val="20"/>
          <w:szCs w:val="20"/>
        </w:rPr>
      </w:pPr>
    </w:p>
    <w:p w:rsidR="00C66B93" w:rsidRPr="00C66B93" w:rsidRDefault="00C66B93" w:rsidP="00C66B93">
      <w:pPr>
        <w:spacing w:line="276" w:lineRule="auto"/>
        <w:jc w:val="both"/>
        <w:rPr>
          <w:rFonts w:ascii="Cambria" w:eastAsia="Cambria" w:hAnsi="Cambria" w:cs="Cambria"/>
          <w:sz w:val="20"/>
          <w:szCs w:val="20"/>
        </w:rPr>
      </w:pPr>
    </w:p>
    <w:p w:rsidR="00C66B93" w:rsidRPr="00C66B93" w:rsidRDefault="00C66B93" w:rsidP="00C66B93">
      <w:pPr>
        <w:numPr>
          <w:ilvl w:val="1"/>
          <w:numId w:val="27"/>
        </w:numPr>
        <w:spacing w:line="276" w:lineRule="auto"/>
        <w:ind w:left="418" w:hanging="418"/>
        <w:jc w:val="both"/>
        <w:rPr>
          <w:rFonts w:ascii="Cambria" w:eastAsia="Cambria" w:hAnsi="Cambria" w:cs="Cambria"/>
          <w:b/>
          <w:sz w:val="20"/>
          <w:szCs w:val="20"/>
        </w:rPr>
      </w:pPr>
      <w:r w:rsidRPr="00C66B93">
        <w:rPr>
          <w:rFonts w:ascii="Cambria" w:eastAsia="Cambria" w:hAnsi="Cambria" w:cs="Cambria"/>
          <w:b/>
          <w:sz w:val="20"/>
          <w:szCs w:val="20"/>
        </w:rPr>
        <w:t xml:space="preserve">Poistenie pre prípad odcudzenia, poškodenia alebo zničenia veci </w:t>
      </w:r>
    </w:p>
    <w:p w:rsidR="00C66B93" w:rsidRPr="00C66B93" w:rsidRDefault="00C66B93" w:rsidP="00C66B93">
      <w:pPr>
        <w:ind w:left="703" w:hanging="285"/>
        <w:rPr>
          <w:rFonts w:ascii="Cambria" w:eastAsia="Cambria" w:hAnsi="Cambria" w:cs="Cambria"/>
          <w:i/>
          <w:color w:val="FF0000"/>
          <w:sz w:val="20"/>
          <w:szCs w:val="20"/>
          <w:u w:val="single"/>
        </w:rPr>
      </w:pPr>
      <w:r w:rsidRPr="00C66B93">
        <w:rPr>
          <w:rFonts w:ascii="Cambria" w:eastAsia="Cambria" w:hAnsi="Cambria" w:cs="Cambria"/>
          <w:b/>
          <w:sz w:val="20"/>
          <w:szCs w:val="20"/>
        </w:rPr>
        <w:t>Poistenie sa vzťahuje na:</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odcudzenie hnuteľného majetku vrátane DHM, inventáru, dopravných prostriedkov bez EČV a nadstavieb samohybných pracovných strojov s EČV, ktoré sú alebo budú vedené v účtovnej alebo inej obdobnej evidencii poisteného, </w:t>
      </w:r>
      <w:r w:rsidRPr="00C66B93">
        <w:rPr>
          <w:rFonts w:ascii="Cambria" w:eastAsia="Cambria" w:hAnsi="Cambria" w:cs="Cambria"/>
          <w:b/>
          <w:sz w:val="20"/>
          <w:szCs w:val="20"/>
        </w:rPr>
        <w:t>na prvé riziko</w:t>
      </w:r>
      <w:r w:rsidRPr="00C66B93">
        <w:rPr>
          <w:rFonts w:ascii="Cambria" w:eastAsia="Cambria" w:hAnsi="Cambria" w:cs="Cambria"/>
          <w:sz w:val="20"/>
          <w:szCs w:val="20"/>
        </w:rPr>
        <w:t xml:space="preserve"> </w:t>
      </w:r>
      <w:r w:rsidRPr="00C66B93">
        <w:rPr>
          <w:rFonts w:ascii="Cambria" w:eastAsia="Cambria" w:hAnsi="Cambria" w:cs="Cambria"/>
          <w:b/>
          <w:sz w:val="20"/>
          <w:szCs w:val="20"/>
        </w:rPr>
        <w:t>na časovú cenu,</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odcudzenie skladových zásob v evidencii poisteného, </w:t>
      </w:r>
      <w:r w:rsidRPr="00C66B93">
        <w:rPr>
          <w:rFonts w:ascii="Cambria" w:eastAsia="Cambria" w:hAnsi="Cambria" w:cs="Cambria"/>
          <w:b/>
          <w:sz w:val="20"/>
          <w:szCs w:val="20"/>
        </w:rPr>
        <w:t>na prvé riziko</w:t>
      </w:r>
      <w:r w:rsidRPr="00C66B93">
        <w:rPr>
          <w:rFonts w:ascii="Cambria" w:eastAsia="Cambria" w:hAnsi="Cambria" w:cs="Cambria"/>
          <w:sz w:val="20"/>
          <w:szCs w:val="20"/>
        </w:rPr>
        <w:t xml:space="preserve"> </w:t>
      </w:r>
      <w:r w:rsidRPr="00C66B93">
        <w:rPr>
          <w:rFonts w:ascii="Cambria" w:eastAsia="Cambria" w:hAnsi="Cambria" w:cs="Cambria"/>
          <w:b/>
          <w:sz w:val="20"/>
          <w:szCs w:val="20"/>
        </w:rPr>
        <w:t>na časovú cenu,</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lastRenderedPageBreak/>
        <w:t xml:space="preserve">odcudzenie finančnej hotovosti, cenín a drahých kovov z trezora, pokladne a pod. </w:t>
      </w:r>
      <w:r w:rsidRPr="00C66B93">
        <w:rPr>
          <w:rFonts w:ascii="Cambria" w:eastAsia="Cambria" w:hAnsi="Cambria" w:cs="Cambria"/>
          <w:b/>
          <w:sz w:val="20"/>
          <w:szCs w:val="20"/>
        </w:rPr>
        <w:t>na prvé riziko</w:t>
      </w:r>
      <w:r w:rsidRPr="00C66B93">
        <w:rPr>
          <w:rFonts w:ascii="Cambria" w:eastAsia="Cambria" w:hAnsi="Cambria" w:cs="Cambria"/>
          <w:sz w:val="20"/>
          <w:szCs w:val="20"/>
        </w:rPr>
        <w:t xml:space="preserve">, </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odcudzenie finančnej hotovosti, cenín a drahých kovov počas prepravy, tzv. “Peňažný posol” </w:t>
      </w:r>
      <w:r w:rsidRPr="00C66B93">
        <w:rPr>
          <w:rFonts w:ascii="Cambria" w:eastAsia="Cambria" w:hAnsi="Cambria" w:cs="Cambria"/>
          <w:b/>
          <w:sz w:val="20"/>
          <w:szCs w:val="20"/>
        </w:rPr>
        <w:t>na prvé riziko,</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odcudzenie stavebných súčastí budov, stavieb a hál </w:t>
      </w:r>
      <w:r w:rsidRPr="00C66B93">
        <w:rPr>
          <w:rFonts w:ascii="Cambria" w:eastAsia="Cambria" w:hAnsi="Cambria" w:cs="Cambria"/>
          <w:b/>
          <w:sz w:val="20"/>
          <w:szCs w:val="20"/>
        </w:rPr>
        <w:t>na prvé riziko</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úmyselné poškodenie - vandalizmus (zistený aj nezistený páchateľ) hnuteľných alebo nehnuteľných vecí vrátane vecí na voľnom priestranstve</w:t>
      </w:r>
      <w:r w:rsidRPr="00C66B93">
        <w:rPr>
          <w:rFonts w:ascii="Cambria" w:eastAsia="Cambria" w:hAnsi="Cambria" w:cs="Cambria"/>
          <w:b/>
          <w:sz w:val="20"/>
          <w:szCs w:val="20"/>
        </w:rPr>
        <w:t xml:space="preserve"> na prvé riziko,</w:t>
      </w:r>
    </w:p>
    <w:p w:rsidR="00C66B93" w:rsidRPr="00C66B93" w:rsidRDefault="00C66B93" w:rsidP="00C66B93">
      <w:pPr>
        <w:numPr>
          <w:ilvl w:val="0"/>
          <w:numId w:val="22"/>
        </w:numPr>
        <w:spacing w:before="60"/>
        <w:ind w:left="705" w:hanging="285"/>
        <w:contextualSpacing/>
        <w:jc w:val="both"/>
        <w:rPr>
          <w:rFonts w:ascii="Cambria" w:eastAsia="Cambria" w:hAnsi="Cambria" w:cs="Cambria"/>
          <w:sz w:val="20"/>
          <w:szCs w:val="20"/>
        </w:rPr>
      </w:pPr>
      <w:proofErr w:type="spellStart"/>
      <w:r w:rsidRPr="00C66B93">
        <w:rPr>
          <w:rFonts w:ascii="Cambria" w:eastAsia="Cambria" w:hAnsi="Cambria" w:cs="Cambria"/>
          <w:sz w:val="20"/>
          <w:szCs w:val="20"/>
        </w:rPr>
        <w:t>odpratávacie</w:t>
      </w:r>
      <w:proofErr w:type="spellEnd"/>
      <w:r w:rsidRPr="00C66B93">
        <w:rPr>
          <w:rFonts w:ascii="Cambria" w:eastAsia="Cambria" w:hAnsi="Cambria" w:cs="Cambria"/>
          <w:sz w:val="20"/>
          <w:szCs w:val="20"/>
        </w:rPr>
        <w:t>, demolačné, demontážne a </w:t>
      </w:r>
      <w:proofErr w:type="spellStart"/>
      <w:r w:rsidRPr="00C66B93">
        <w:rPr>
          <w:rFonts w:ascii="Cambria" w:eastAsia="Cambria" w:hAnsi="Cambria" w:cs="Cambria"/>
          <w:sz w:val="20"/>
          <w:szCs w:val="20"/>
        </w:rPr>
        <w:t>remontážne</w:t>
      </w:r>
      <w:proofErr w:type="spellEnd"/>
      <w:r w:rsidRPr="00C66B93">
        <w:rPr>
          <w:rFonts w:ascii="Cambria" w:eastAsia="Cambria" w:hAnsi="Cambria" w:cs="Cambria"/>
          <w:sz w:val="20"/>
          <w:szCs w:val="20"/>
        </w:rPr>
        <w:t xml:space="preserve"> náklady a ďalšie náklady uvedené v ods. 1.2.1, bod 12, </w:t>
      </w:r>
      <w:r w:rsidRPr="00C66B93">
        <w:rPr>
          <w:rFonts w:ascii="Cambria" w:eastAsia="Cambria" w:hAnsi="Cambria" w:cs="Cambria"/>
          <w:b/>
          <w:sz w:val="20"/>
          <w:szCs w:val="20"/>
        </w:rPr>
        <w:t>na prvé riziko.</w:t>
      </w:r>
    </w:p>
    <w:p w:rsidR="00C66B93" w:rsidRPr="00C66B93" w:rsidRDefault="00C66B93" w:rsidP="00C66B93">
      <w:pPr>
        <w:spacing w:line="276" w:lineRule="auto"/>
        <w:jc w:val="both"/>
        <w:rPr>
          <w:rFonts w:ascii="Cambria" w:eastAsia="Cambria" w:hAnsi="Cambria" w:cs="Cambria"/>
          <w:sz w:val="20"/>
          <w:szCs w:val="20"/>
          <w:u w:val="single"/>
        </w:rPr>
      </w:pPr>
    </w:p>
    <w:p w:rsidR="00C66B93" w:rsidRPr="00C66B93" w:rsidRDefault="00C66B93" w:rsidP="00C66B93">
      <w:pPr>
        <w:spacing w:line="276" w:lineRule="auto"/>
        <w:jc w:val="both"/>
        <w:rPr>
          <w:rFonts w:ascii="Cambria" w:eastAsia="Cambria" w:hAnsi="Cambria" w:cs="Cambria"/>
          <w:sz w:val="20"/>
          <w:szCs w:val="20"/>
          <w:u w:val="single"/>
        </w:rPr>
      </w:pPr>
    </w:p>
    <w:p w:rsidR="00C66B93" w:rsidRPr="00C66B93" w:rsidRDefault="00C66B93" w:rsidP="00C66B93">
      <w:pPr>
        <w:numPr>
          <w:ilvl w:val="0"/>
          <w:numId w:val="27"/>
        </w:numPr>
        <w:spacing w:line="276" w:lineRule="auto"/>
        <w:ind w:left="709" w:hanging="709"/>
        <w:jc w:val="both"/>
        <w:rPr>
          <w:rFonts w:ascii="Cambria" w:eastAsia="Cambria" w:hAnsi="Cambria" w:cs="Cambria"/>
          <w:sz w:val="20"/>
          <w:szCs w:val="20"/>
          <w:u w:val="single"/>
        </w:rPr>
      </w:pPr>
      <w:r w:rsidRPr="00C66B93">
        <w:rPr>
          <w:rFonts w:ascii="Cambria" w:eastAsia="Cambria" w:hAnsi="Cambria" w:cs="Cambria"/>
          <w:sz w:val="20"/>
          <w:szCs w:val="20"/>
          <w:u w:val="single"/>
        </w:rPr>
        <w:t>Poisťovateľ poskytne poistné plnenie za škody vzniknuté odcudzením, poškodením alebo zničením veci, pokiaľ sa páchateľ zmocnil poistenej veci nasledujúcim spôsobom:</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do miesta poistenia sa dostal tak, že ho otvoril nástrojom, ktorý nie je určený na jeho riadne otvorenie,</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do miesta poistenia sa dostal iným preukázateľne násilným spôsobom,</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v mieste sa skryl, po jeho zamknutí sa veci zmocnil a pri jeho opustení zanechal po sebe stopy, ktoré môžu byť použité ako dôkazný prostriedok</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miesto poistenia otvoril originálnym kľúčom alebo legálne zhotoveným duplikátom, ktorého sa zmocnil krádežou vlámaním alebo lúpežným prepadnutím,</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do schránky, ktorej obsah je poistený sa dostal alebo ju otvoril nástrojom, ktorý nie je určený na jej riadne otvorenie,</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krádežou, pri ktorej páchateľ preukázateľne prekonal prekážku alebo opatrenie chrániace poistenú vec pred krádežou,</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krádežou, pri ktorej boli poistené veci poistenému alebo jeho pracovníkovi zobrané, pretože jeho odpor bol vylúčený v dôsledku telesného stavu po nehode alebo v dôsledku inej príčiny, za ktorú nemôže byť zodpovedný,</w:t>
      </w:r>
    </w:p>
    <w:p w:rsidR="00C66B93" w:rsidRPr="00C66B93" w:rsidRDefault="00C66B93" w:rsidP="00C66B93">
      <w:pPr>
        <w:numPr>
          <w:ilvl w:val="0"/>
          <w:numId w:val="29"/>
        </w:numPr>
        <w:spacing w:before="60"/>
        <w:ind w:left="703" w:hanging="283"/>
        <w:jc w:val="both"/>
        <w:rPr>
          <w:rFonts w:ascii="Cambria" w:eastAsia="Cambria" w:hAnsi="Cambria" w:cs="Cambria"/>
          <w:sz w:val="20"/>
          <w:szCs w:val="20"/>
        </w:rPr>
      </w:pPr>
      <w:r w:rsidRPr="00C66B93">
        <w:rPr>
          <w:rFonts w:ascii="Cambria" w:eastAsia="Cambria" w:hAnsi="Cambria" w:cs="Cambria"/>
          <w:sz w:val="20"/>
          <w:szCs w:val="20"/>
        </w:rPr>
        <w:t>lúpežou - zmocnením sa poistenej veci tak, že páchateľ použil proti poistenému, jeho pracovníkovi alebo inej osobe násilie alebo hrozbu násilia.</w:t>
      </w:r>
    </w:p>
    <w:p w:rsidR="00C66B93" w:rsidRPr="00C66B93" w:rsidRDefault="00C66B93" w:rsidP="00C66B93">
      <w:pPr>
        <w:spacing w:line="276" w:lineRule="auto"/>
        <w:ind w:left="567" w:hanging="567"/>
        <w:jc w:val="both"/>
        <w:rPr>
          <w:rFonts w:ascii="Cambria" w:eastAsia="Cambria" w:hAnsi="Cambria" w:cs="Cambria"/>
          <w:sz w:val="20"/>
          <w:szCs w:val="20"/>
        </w:rPr>
      </w:pPr>
    </w:p>
    <w:p w:rsidR="00C66B93" w:rsidRPr="00C66B93" w:rsidRDefault="00C66B93" w:rsidP="00C66B93">
      <w:pPr>
        <w:keepNext/>
        <w:numPr>
          <w:ilvl w:val="2"/>
          <w:numId w:val="25"/>
        </w:numPr>
        <w:spacing w:line="276" w:lineRule="auto"/>
        <w:ind w:left="709" w:hanging="709"/>
        <w:jc w:val="both"/>
        <w:rPr>
          <w:rFonts w:ascii="Cambria" w:eastAsia="Cambria" w:hAnsi="Cambria" w:cs="Cambria"/>
          <w:b/>
          <w:sz w:val="20"/>
          <w:szCs w:val="20"/>
        </w:rPr>
      </w:pPr>
      <w:r w:rsidRPr="00C66B93">
        <w:rPr>
          <w:rFonts w:ascii="Cambria" w:eastAsia="Cambria" w:hAnsi="Cambria" w:cs="Cambria"/>
          <w:b/>
          <w:sz w:val="20"/>
          <w:szCs w:val="20"/>
        </w:rPr>
        <w:t xml:space="preserve"> Osobitné dojednania</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Poistenie sa vzťahuje aj na úmyselné poškodenie alebo zničenie poistenej veci, ak úmyselné konanie smerovalo k poškodeniu alebo zničeniu poisteného majetku, proti osobe poisteného alebo proti osobe vlastníka poisteného majetku.</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Dojednáva sa, že poistné krytie zahŕňa vnútorný aj vonkajší vandalizmus (zistený aj nezistený páchateľ).</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Vnútorný vandalizmus znamená úmyselné poškodenie alebo úmyselné zničenie poistenej veci spáchané inou osobou ako poisteným tým spôsobom, že vnikne do chráneného priestoru, prekoná prekážku a poškodí alebo zničí predmet poistenia.</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Vonkajší vandalizmus znamená, že iná osoba ako poistený spácha úmyselné poškodenie alebo zničenie verejne prístupnej poistenej veci.</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Pod pojmom úmyselné poškodenie alebo zničenie poistenej veci sa okrem iného chápe aj estetické poškodenie poistenej veci – napr. poškodenie sprejermi alebo iným spôsobom.</w:t>
      </w:r>
    </w:p>
    <w:p w:rsidR="00C66B93" w:rsidRPr="00C66B93" w:rsidRDefault="00C66B93" w:rsidP="00C66B93">
      <w:pPr>
        <w:numPr>
          <w:ilvl w:val="0"/>
          <w:numId w:val="21"/>
        </w:numPr>
        <w:spacing w:before="60"/>
        <w:ind w:left="703" w:hanging="360"/>
        <w:jc w:val="both"/>
        <w:rPr>
          <w:rFonts w:ascii="Cambria" w:eastAsia="Cambria" w:hAnsi="Cambria" w:cs="Cambria"/>
          <w:sz w:val="20"/>
          <w:szCs w:val="20"/>
        </w:rPr>
      </w:pPr>
      <w:r w:rsidRPr="00C66B93">
        <w:rPr>
          <w:rFonts w:ascii="Cambria" w:eastAsia="Cambria" w:hAnsi="Cambria" w:cs="Cambria"/>
          <w:sz w:val="20"/>
          <w:szCs w:val="20"/>
        </w:rPr>
        <w:t>Dojednáva sa, že poistené veci uložené na voľnom priestranstve alebo vonkajšej strane budov a stavieb sú zabezpečené pre prípad krádeže svojou polohou. Pod pojmom chránené svojou polohou sa rozumie umiestnenie veci, ktorej odcudzenie si vyžaduje použitie špeciálnych pomôcok (čln, rebrík, vysúvacia plošina, korba vozidla a pod.), alebo pri jej odcudzení sa musia použiť pracovné pomôcky (kliešte, zvárací prístroj, uhlová brúska a pod.)</w:t>
      </w:r>
    </w:p>
    <w:p w:rsidR="00C66B93" w:rsidRPr="00C66B93" w:rsidRDefault="00C66B93" w:rsidP="00C66B93">
      <w:pPr>
        <w:numPr>
          <w:ilvl w:val="0"/>
          <w:numId w:val="21"/>
        </w:numPr>
        <w:spacing w:before="60"/>
        <w:ind w:left="703" w:hanging="420"/>
        <w:jc w:val="both"/>
        <w:rPr>
          <w:rFonts w:ascii="Cambria" w:eastAsia="Cambria" w:hAnsi="Cambria" w:cs="Cambria"/>
          <w:sz w:val="20"/>
          <w:szCs w:val="20"/>
        </w:rPr>
      </w:pPr>
      <w:r w:rsidRPr="00C66B93">
        <w:rPr>
          <w:rFonts w:ascii="Cambria" w:eastAsia="Cambria" w:hAnsi="Cambria" w:cs="Cambria"/>
          <w:sz w:val="20"/>
          <w:szCs w:val="20"/>
        </w:rPr>
        <w:t>Dojednáva sa, že poisťovňa bude likvidovať poistné udalosti aj na základe rozpočtov vypracovaných na základe schválených cenníkov.</w:t>
      </w:r>
    </w:p>
    <w:p w:rsidR="00C66B93" w:rsidRPr="00C66B93" w:rsidRDefault="00C66B93" w:rsidP="00C66B93">
      <w:pPr>
        <w:numPr>
          <w:ilvl w:val="0"/>
          <w:numId w:val="21"/>
        </w:numPr>
        <w:spacing w:before="60"/>
        <w:ind w:left="703" w:hanging="420"/>
        <w:jc w:val="both"/>
        <w:rPr>
          <w:rFonts w:ascii="Cambria" w:eastAsia="Cambria" w:hAnsi="Cambria" w:cs="Cambria"/>
          <w:sz w:val="20"/>
          <w:szCs w:val="20"/>
        </w:rPr>
      </w:pPr>
      <w:r w:rsidRPr="00C66B93">
        <w:rPr>
          <w:rFonts w:ascii="Cambria" w:eastAsia="Cambria" w:hAnsi="Cambria" w:cs="Cambria"/>
          <w:sz w:val="20"/>
          <w:szCs w:val="20"/>
        </w:rPr>
        <w:t>Dojednáva sa, že poisťovňa bude pri poistných udalostiach akceptovať šetrenie Mestskou políciou, a to do výšky škody 266 EUR s DPH. Dojednáva sa, že poisťovňa bude pri poistných udalostiach akceptovať šetrenie Mestskou políciou aj v prípade výšky škody od 266 EUR s DPH vrátane do 750 EUR s DPH, pričom však odpočíta spoluúčasť vo výške 25%, min. však sumu spoluúčasti platnú pre poistné udalosti podľa prvej vety tohto bodu.</w:t>
      </w:r>
    </w:p>
    <w:p w:rsidR="00C66B93" w:rsidRPr="00C66B93" w:rsidRDefault="00C66B93" w:rsidP="00C66B93">
      <w:pPr>
        <w:numPr>
          <w:ilvl w:val="0"/>
          <w:numId w:val="21"/>
        </w:numPr>
        <w:spacing w:before="60"/>
        <w:ind w:left="703" w:hanging="420"/>
        <w:jc w:val="both"/>
        <w:rPr>
          <w:rFonts w:ascii="Cambria" w:eastAsia="Cambria" w:hAnsi="Cambria" w:cs="Cambria"/>
          <w:sz w:val="20"/>
          <w:szCs w:val="20"/>
        </w:rPr>
      </w:pPr>
      <w:r w:rsidRPr="00C66B93">
        <w:rPr>
          <w:rFonts w:ascii="Cambria" w:eastAsia="Cambria" w:hAnsi="Cambria" w:cs="Cambria"/>
          <w:sz w:val="20"/>
          <w:szCs w:val="20"/>
        </w:rPr>
        <w:lastRenderedPageBreak/>
        <w:t>Dojednáva sa, že poistenie kryje aj odcudzenie elektroniky z motorového vozidla za podmienky, že motorové vozidlo bolo v čase poistnej udalosti uzamknuté a poistená elektronika sa nachádzala v kufri, alebo uzatvárateľnej priehradke motorového vozidla.</w:t>
      </w:r>
    </w:p>
    <w:p w:rsidR="00C66B93" w:rsidRPr="00C66B93" w:rsidRDefault="00C66B93" w:rsidP="00C66B93">
      <w:pPr>
        <w:numPr>
          <w:ilvl w:val="0"/>
          <w:numId w:val="21"/>
        </w:numPr>
        <w:spacing w:before="60"/>
        <w:ind w:left="703" w:hanging="420"/>
        <w:jc w:val="both"/>
        <w:rPr>
          <w:rFonts w:ascii="Cambria" w:eastAsia="Cambria" w:hAnsi="Cambria" w:cs="Cambria"/>
          <w:sz w:val="20"/>
          <w:szCs w:val="20"/>
          <w:highlight w:val="white"/>
        </w:rPr>
      </w:pPr>
      <w:r w:rsidRPr="00C66B93">
        <w:rPr>
          <w:rFonts w:ascii="Cambria" w:eastAsia="Cambria" w:hAnsi="Cambria" w:cs="Cambria"/>
          <w:sz w:val="20"/>
          <w:szCs w:val="20"/>
          <w:highlight w:val="white"/>
        </w:rPr>
        <w:t>Pokiaľ došlo k odcudzeniu alebo úmyselnému poškodeniu - vandalizmu celku alebo časti vlastných alebo cudzích poistených hnuteľných vecí, nehnuteľných vecí, vecí umeleckej, historickej, kultúrnej alebo obdobnej hodnoty, použijú sa obdobne ustanovenia o poistnom plnení platné pre živelné poistenie uvedené v tejto rámcovej zmluve a poistných podmienkach poisťovateľa.</w:t>
      </w:r>
    </w:p>
    <w:p w:rsidR="00C66B93" w:rsidRPr="00C66B93" w:rsidRDefault="00C66B93" w:rsidP="00C66B93">
      <w:pPr>
        <w:widowControl w:val="0"/>
        <w:numPr>
          <w:ilvl w:val="0"/>
          <w:numId w:val="21"/>
        </w:numPr>
        <w:spacing w:before="60"/>
        <w:ind w:hanging="435"/>
        <w:contextualSpacing/>
        <w:jc w:val="both"/>
        <w:rPr>
          <w:rFonts w:ascii="Cambria" w:eastAsia="Cambria" w:hAnsi="Cambria" w:cs="Cambria"/>
          <w:sz w:val="20"/>
          <w:szCs w:val="20"/>
          <w:highlight w:val="white"/>
        </w:rPr>
      </w:pPr>
      <w:r w:rsidRPr="00C66B93">
        <w:rPr>
          <w:rFonts w:ascii="Cambria" w:eastAsia="Cambria" w:hAnsi="Cambria" w:cs="Cambria"/>
          <w:sz w:val="20"/>
          <w:szCs w:val="20"/>
          <w:highlight w:val="white"/>
        </w:rPr>
        <w:t xml:space="preserve">Verejný obstarávateľ si vyhradzuje právo pripoistiť resp. </w:t>
      </w:r>
      <w:proofErr w:type="spellStart"/>
      <w:r w:rsidRPr="00C66B93">
        <w:rPr>
          <w:rFonts w:ascii="Cambria" w:eastAsia="Cambria" w:hAnsi="Cambria" w:cs="Cambria"/>
          <w:sz w:val="20"/>
          <w:szCs w:val="20"/>
          <w:highlight w:val="white"/>
        </w:rPr>
        <w:t>odpoistiť</w:t>
      </w:r>
      <w:proofErr w:type="spellEnd"/>
      <w:r w:rsidRPr="00C66B93">
        <w:rPr>
          <w:rFonts w:ascii="Cambria" w:eastAsia="Cambria" w:hAnsi="Cambria" w:cs="Cambria"/>
          <w:sz w:val="20"/>
          <w:szCs w:val="20"/>
          <w:highlight w:val="white"/>
        </w:rPr>
        <w:t xml:space="preserve"> poistený majetok v súlade s aktuálnym stavom, aj nad rámec poistných súm stanovených v rámcovej zmluve.</w:t>
      </w:r>
    </w:p>
    <w:p w:rsidR="00C66B93" w:rsidRPr="00C66B93" w:rsidRDefault="00C66B93" w:rsidP="00C66B93">
      <w:pPr>
        <w:numPr>
          <w:ilvl w:val="0"/>
          <w:numId w:val="21"/>
        </w:numPr>
        <w:spacing w:before="60"/>
        <w:ind w:left="703" w:hanging="420"/>
        <w:jc w:val="both"/>
        <w:rPr>
          <w:rFonts w:ascii="Cambria" w:eastAsia="Cambria" w:hAnsi="Cambria" w:cs="Cambria"/>
          <w:sz w:val="20"/>
          <w:szCs w:val="20"/>
        </w:rPr>
      </w:pPr>
      <w:r w:rsidRPr="00C66B93">
        <w:rPr>
          <w:rFonts w:ascii="Cambria" w:eastAsia="Cambria" w:hAnsi="Cambria" w:cs="Cambria"/>
          <w:sz w:val="20"/>
          <w:szCs w:val="20"/>
        </w:rPr>
        <w:t>Dojednáva sa, že poisťovateľ nahradí aj náklady nevyhnutné na stavebné úpravy a na demontáž a </w:t>
      </w:r>
      <w:proofErr w:type="spellStart"/>
      <w:r w:rsidRPr="00C66B93">
        <w:rPr>
          <w:rFonts w:ascii="Cambria" w:eastAsia="Cambria" w:hAnsi="Cambria" w:cs="Cambria"/>
          <w:sz w:val="20"/>
          <w:szCs w:val="20"/>
        </w:rPr>
        <w:t>remontáž</w:t>
      </w:r>
      <w:proofErr w:type="spellEnd"/>
      <w:r w:rsidRPr="00C66B93">
        <w:rPr>
          <w:rFonts w:ascii="Cambria" w:eastAsia="Cambria" w:hAnsi="Cambria" w:cs="Cambria"/>
          <w:sz w:val="20"/>
          <w:szCs w:val="20"/>
        </w:rPr>
        <w:t xml:space="preserve"> ostatných nepoškodených poistených vecí, vykonané v súvislosti so </w:t>
      </w:r>
      <w:proofErr w:type="spellStart"/>
      <w:r w:rsidRPr="00C66B93">
        <w:rPr>
          <w:rFonts w:ascii="Cambria" w:eastAsia="Cambria" w:hAnsi="Cambria" w:cs="Cambria"/>
          <w:sz w:val="20"/>
          <w:szCs w:val="20"/>
        </w:rPr>
        <w:t>znovuobstaraním</w:t>
      </w:r>
      <w:proofErr w:type="spellEnd"/>
      <w:r w:rsidRPr="00C66B93">
        <w:rPr>
          <w:rFonts w:ascii="Cambria" w:eastAsia="Cambria" w:hAnsi="Cambria" w:cs="Cambria"/>
          <w:sz w:val="20"/>
          <w:szCs w:val="20"/>
        </w:rPr>
        <w:t xml:space="preserve"> alebo opravou vecí poškodených, zničených alebo stratených pri poistnej udalosti, náklady na posudkového znalca, náklady na hľadanie príčiny škody, náklady na zemné a výkopové práce, náklady spojené s dodatočnými projektovými a plánovacími prácami, náklady na obnovu dát. Pre tieto položky je v  tabuľke č. 1 stanovená samostatná poistná suma. Pre náklady na obnovu dát </w:t>
      </w:r>
      <w:r w:rsidRPr="00C66B93">
        <w:rPr>
          <w:rFonts w:ascii="Cambria" w:eastAsia="Cambria" w:hAnsi="Cambria" w:cs="Cambria"/>
          <w:sz w:val="20"/>
          <w:szCs w:val="20"/>
          <w:highlight w:val="white"/>
        </w:rPr>
        <w:t>platí limit plnenia 3000€ na jedno poistné obdobie pre všetky poistné zmluvy uzavreté na základe tejto rámcovej zmluvy</w:t>
      </w:r>
      <w:r w:rsidRPr="00C66B93">
        <w:rPr>
          <w:rFonts w:ascii="Cambria" w:eastAsia="Cambria" w:hAnsi="Cambria" w:cs="Cambria"/>
          <w:sz w:val="20"/>
          <w:szCs w:val="20"/>
        </w:rPr>
        <w:t>.</w:t>
      </w:r>
    </w:p>
    <w:p w:rsidR="00C66B93" w:rsidRPr="00C66B93" w:rsidRDefault="00C66B93" w:rsidP="00C66B93">
      <w:pPr>
        <w:numPr>
          <w:ilvl w:val="0"/>
          <w:numId w:val="21"/>
        </w:numPr>
        <w:spacing w:before="60"/>
        <w:ind w:hanging="436"/>
        <w:contextualSpacing/>
        <w:jc w:val="both"/>
        <w:rPr>
          <w:rFonts w:ascii="Cambria" w:eastAsia="Cambria" w:hAnsi="Cambria" w:cs="Cambria"/>
          <w:sz w:val="20"/>
          <w:szCs w:val="20"/>
        </w:rPr>
      </w:pPr>
      <w:r w:rsidRPr="00C66B93">
        <w:rPr>
          <w:rFonts w:ascii="Cambria" w:eastAsia="Cambria" w:hAnsi="Cambria" w:cs="Cambria"/>
          <w:sz w:val="20"/>
          <w:szCs w:val="20"/>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F53721" w:rsidRPr="00F53721">
        <w:rPr>
          <w:rFonts w:ascii="Cambria" w:eastAsia="Cambria" w:hAnsi="Cambria" w:cs="Cambria"/>
          <w:sz w:val="20"/>
          <w:szCs w:val="20"/>
        </w:rPr>
        <w:t xml:space="preserve">Po obnovení limitu plnenia poisťovateľ stanoví doplatok poistného korešpondujúci s ročným poistným za dané riziko, pričom v prípade obnovenia iba čiastočnej výšky limitu plnenia sa doplatok stanoví </w:t>
      </w:r>
      <w:proofErr w:type="spellStart"/>
      <w:r w:rsidR="00F53721" w:rsidRPr="00F53721">
        <w:rPr>
          <w:rFonts w:ascii="Cambria" w:eastAsia="Cambria" w:hAnsi="Cambria" w:cs="Cambria"/>
          <w:sz w:val="20"/>
          <w:szCs w:val="20"/>
        </w:rPr>
        <w:t>alikvótne</w:t>
      </w:r>
      <w:proofErr w:type="spellEnd"/>
      <w:r w:rsidR="00F53721" w:rsidRPr="00F53721">
        <w:rPr>
          <w:rFonts w:ascii="Cambria" w:eastAsia="Cambria" w:hAnsi="Cambria" w:cs="Cambria"/>
          <w:sz w:val="20"/>
          <w:szCs w:val="20"/>
        </w:rPr>
        <w:t xml:space="preserve"> z ročného poistného za dané riziko. </w:t>
      </w:r>
      <w:r w:rsidRPr="00C66B93">
        <w:rPr>
          <w:rFonts w:ascii="Cambria" w:eastAsia="Cambria" w:hAnsi="Cambria" w:cs="Cambria"/>
          <w:sz w:val="20"/>
          <w:szCs w:val="20"/>
          <w:highlight w:val="white"/>
        </w:rPr>
        <w:t xml:space="preserve">Obnovenie limitu plnenia je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požiadavky poisťovateľom s výnimkou prípadu, ak poistník neuhradí doplatok poistného v lehote 15 dní od stanovenia doplatku poisťovateľom. V tom prípade je obnovenie limitu plnenia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rsidR="00C66B93" w:rsidRPr="00C66B93" w:rsidRDefault="00C66B93" w:rsidP="00C66B93">
      <w:pPr>
        <w:numPr>
          <w:ilvl w:val="0"/>
          <w:numId w:val="21"/>
        </w:numPr>
        <w:spacing w:before="60"/>
        <w:ind w:left="703" w:hanging="420"/>
        <w:jc w:val="both"/>
        <w:rPr>
          <w:rFonts w:ascii="Cambria" w:eastAsia="Cambria" w:hAnsi="Cambria" w:cs="Cambria"/>
          <w:sz w:val="20"/>
          <w:szCs w:val="20"/>
        </w:rPr>
      </w:pPr>
      <w:r w:rsidRPr="00C66B93">
        <w:rPr>
          <w:rFonts w:ascii="Cambria" w:eastAsia="Cambria" w:hAnsi="Cambria" w:cs="Cambria"/>
          <w:sz w:val="20"/>
          <w:szCs w:val="20"/>
        </w:rPr>
        <w:t>Územná platnosť poistenia: územie Slovenskej republiky. Pri poistení hnuteľných vecí sa dojednáva územná platnosť nasledovne: územná platnosť hnuteľných vecí – pracovných pomôcok (notebooky, tlačiarne, diáre, mobily a iná elektronika) sa pre prípad krádeže a vandalizmu rozširuje aj o miesta pobytu /externé pracovisko, adresa trvalého a prechodného bydliska, ubytovacie zariadenie a pod. – všetko na území Slovenskej republiky a krajín Európy/ a pohybu /motorové vozidlá, vlaky, autobusy, lietadlá, plavidlá a pod. – všetko na území Slovenskej republiky a krajín Európy/.</w:t>
      </w:r>
    </w:p>
    <w:p w:rsidR="00C66B93" w:rsidRPr="00C66B93" w:rsidRDefault="00C66B93" w:rsidP="00C66B93">
      <w:pPr>
        <w:spacing w:line="276" w:lineRule="auto"/>
        <w:jc w:val="both"/>
        <w:rPr>
          <w:rFonts w:ascii="Cambria" w:eastAsia="Cambria" w:hAnsi="Cambria" w:cs="Cambria"/>
          <w:sz w:val="20"/>
          <w:szCs w:val="20"/>
        </w:rPr>
      </w:pPr>
    </w:p>
    <w:p w:rsidR="00C66B93" w:rsidRPr="00C66B93" w:rsidRDefault="00C66B93" w:rsidP="00C66B93">
      <w:pPr>
        <w:numPr>
          <w:ilvl w:val="2"/>
          <w:numId w:val="25"/>
        </w:numPr>
        <w:spacing w:line="276" w:lineRule="auto"/>
        <w:ind w:left="709" w:hanging="709"/>
        <w:jc w:val="both"/>
        <w:rPr>
          <w:rFonts w:ascii="Cambria" w:eastAsia="Cambria" w:hAnsi="Cambria" w:cs="Cambria"/>
          <w:b/>
          <w:sz w:val="20"/>
          <w:szCs w:val="20"/>
        </w:rPr>
      </w:pPr>
      <w:r w:rsidRPr="00C66B93">
        <w:rPr>
          <w:rFonts w:ascii="Cambria" w:eastAsia="Cambria" w:hAnsi="Cambria" w:cs="Cambria"/>
          <w:b/>
          <w:sz w:val="20"/>
          <w:szCs w:val="20"/>
        </w:rPr>
        <w:t>SPÔSOBY ZABEZPEČENIA HNUTEĽNÝCH VECÍ PROTI ODCUDZENIU</w:t>
      </w:r>
    </w:p>
    <w:p w:rsidR="00C66B93" w:rsidRPr="00C66B93" w:rsidRDefault="00C66B93" w:rsidP="00C66B93">
      <w:pPr>
        <w:spacing w:before="60"/>
        <w:jc w:val="both"/>
        <w:rPr>
          <w:rFonts w:ascii="Cambria" w:eastAsia="Cambria" w:hAnsi="Cambria" w:cs="Cambria"/>
          <w:sz w:val="20"/>
          <w:szCs w:val="20"/>
        </w:rPr>
      </w:pPr>
      <w:r w:rsidRPr="00C66B93">
        <w:rPr>
          <w:rFonts w:ascii="Cambria" w:eastAsia="Cambria" w:hAnsi="Cambria" w:cs="Cambria"/>
          <w:b/>
          <w:sz w:val="20"/>
          <w:szCs w:val="20"/>
        </w:rPr>
        <w:t>Zabezpečenie vchodových dverí miestnosti/objektu a okien</w:t>
      </w:r>
    </w:p>
    <w:p w:rsidR="00C66B93" w:rsidRPr="00C66B93" w:rsidRDefault="00C66B93" w:rsidP="00C66B93">
      <w:pPr>
        <w:spacing w:before="60"/>
        <w:jc w:val="both"/>
        <w:rPr>
          <w:rFonts w:ascii="Cambria" w:eastAsia="Cambria" w:hAnsi="Cambria" w:cs="Cambria"/>
          <w:color w:val="auto"/>
          <w:sz w:val="20"/>
          <w:szCs w:val="20"/>
        </w:rPr>
      </w:pPr>
      <w:r w:rsidRPr="00C66B93">
        <w:rPr>
          <w:rFonts w:ascii="Cambria" w:eastAsia="Cambria" w:hAnsi="Cambria" w:cs="Cambria"/>
          <w:color w:val="auto"/>
          <w:sz w:val="20"/>
          <w:szCs w:val="20"/>
        </w:rPr>
        <w:t xml:space="preserve">Limit plnenia  </w:t>
      </w:r>
      <w:r w:rsidRPr="00C66B93">
        <w:rPr>
          <w:rFonts w:ascii="Cambria" w:eastAsia="Cambria" w:hAnsi="Cambria" w:cs="Cambria"/>
          <w:b/>
          <w:color w:val="auto"/>
          <w:sz w:val="20"/>
          <w:szCs w:val="20"/>
        </w:rPr>
        <w:t xml:space="preserve">do 5 000,00 EUR </w:t>
      </w:r>
      <w:r w:rsidRPr="00C66B93">
        <w:rPr>
          <w:rFonts w:ascii="Cambria" w:eastAsia="Cambria" w:hAnsi="Cambria" w:cs="Cambria"/>
          <w:color w:val="auto"/>
          <w:sz w:val="20"/>
          <w:szCs w:val="20"/>
        </w:rPr>
        <w:t>- uzatvorený objekt  /bez špecifikácie uzamykacieho systému/, okná a dvere zvonku neotvoriteľné bez použitia nástrojov alebo násilia</w:t>
      </w:r>
    </w:p>
    <w:p w:rsidR="00C66B93" w:rsidRPr="00C66B93" w:rsidRDefault="00C66B93" w:rsidP="00C66B93">
      <w:pPr>
        <w:spacing w:before="60"/>
        <w:jc w:val="both"/>
        <w:rPr>
          <w:rFonts w:ascii="Cambria" w:eastAsia="Cambria" w:hAnsi="Cambria" w:cs="Cambria"/>
          <w:color w:val="auto"/>
          <w:sz w:val="20"/>
          <w:szCs w:val="20"/>
        </w:rPr>
      </w:pPr>
      <w:r w:rsidRPr="00C66B93">
        <w:rPr>
          <w:rFonts w:ascii="Cambria" w:eastAsia="Cambria" w:hAnsi="Cambria" w:cs="Cambria"/>
          <w:color w:val="auto"/>
          <w:sz w:val="20"/>
          <w:szCs w:val="20"/>
        </w:rPr>
        <w:t xml:space="preserve">Limit plnenia </w:t>
      </w:r>
      <w:r w:rsidRPr="00C66B93">
        <w:rPr>
          <w:rFonts w:ascii="Cambria" w:eastAsia="Cambria" w:hAnsi="Cambria" w:cs="Cambria"/>
          <w:b/>
          <w:color w:val="auto"/>
          <w:sz w:val="20"/>
          <w:szCs w:val="20"/>
        </w:rPr>
        <w:t xml:space="preserve">5 000,01 EUR - 10 000,00 EUR  </w:t>
      </w:r>
      <w:r w:rsidRPr="00C66B93">
        <w:rPr>
          <w:rFonts w:ascii="Cambria" w:eastAsia="Cambria" w:hAnsi="Cambria" w:cs="Cambria"/>
          <w:color w:val="auto"/>
          <w:sz w:val="20"/>
          <w:szCs w:val="20"/>
        </w:rPr>
        <w:t>- podmienky pre limit do 5000€ a navyše dvere uzamknuté zámkom s bezpečnostnou cylindrickou vložkou zabraňujúcou vytlačeniu a opatrené bezpečnostným štítom zabraňujúcim rozlomeniu a vylomeniu vložky</w:t>
      </w:r>
    </w:p>
    <w:p w:rsidR="00C66B93" w:rsidRPr="00C66B93" w:rsidRDefault="00C66B93" w:rsidP="00C66B93">
      <w:pPr>
        <w:spacing w:before="60"/>
        <w:jc w:val="both"/>
        <w:rPr>
          <w:rFonts w:ascii="Cambria" w:eastAsia="Cambria" w:hAnsi="Cambria" w:cs="Cambria"/>
          <w:color w:val="auto"/>
          <w:sz w:val="20"/>
          <w:szCs w:val="20"/>
        </w:rPr>
      </w:pPr>
      <w:r w:rsidRPr="00C66B93">
        <w:rPr>
          <w:rFonts w:ascii="Cambria" w:eastAsia="Cambria" w:hAnsi="Cambria" w:cs="Cambria"/>
          <w:color w:val="auto"/>
          <w:sz w:val="20"/>
          <w:szCs w:val="20"/>
        </w:rPr>
        <w:t xml:space="preserve">Limit plnenia </w:t>
      </w:r>
      <w:r w:rsidRPr="00C66B93">
        <w:rPr>
          <w:rFonts w:ascii="Cambria" w:eastAsia="Cambria" w:hAnsi="Cambria" w:cs="Cambria"/>
          <w:b/>
          <w:color w:val="auto"/>
          <w:sz w:val="20"/>
          <w:szCs w:val="20"/>
        </w:rPr>
        <w:t xml:space="preserve">10 000,01 EUR - 25 000,00 EUR </w:t>
      </w:r>
      <w:r w:rsidRPr="00C66B93">
        <w:rPr>
          <w:rFonts w:ascii="Cambria" w:eastAsia="Cambria" w:hAnsi="Cambria" w:cs="Cambria"/>
          <w:color w:val="auto"/>
          <w:sz w:val="20"/>
          <w:szCs w:val="20"/>
        </w:rPr>
        <w:t>– podmienky pre limit 5000,01 - 10000€ a navyše EZS  napojený na pult centrálnej ochrany súkromnej strážnej služby alebo mestskej/štátnej polície s nepretržitou 24-hodinovou činnosťou</w:t>
      </w:r>
    </w:p>
    <w:p w:rsidR="00C66B93" w:rsidRPr="00C66B93" w:rsidRDefault="00C66B93" w:rsidP="00C66B93">
      <w:pPr>
        <w:spacing w:before="60"/>
        <w:jc w:val="both"/>
        <w:rPr>
          <w:rFonts w:ascii="Cambria" w:eastAsia="Cambria" w:hAnsi="Cambria" w:cs="Cambria"/>
          <w:color w:val="auto"/>
          <w:sz w:val="20"/>
          <w:szCs w:val="20"/>
        </w:rPr>
      </w:pPr>
    </w:p>
    <w:p w:rsidR="00C66B93" w:rsidRPr="00C66B93" w:rsidRDefault="00C66B93" w:rsidP="00C66B93">
      <w:pPr>
        <w:spacing w:before="60"/>
        <w:jc w:val="both"/>
        <w:rPr>
          <w:rFonts w:ascii="Cambria" w:eastAsia="Cambria" w:hAnsi="Cambria" w:cs="Cambria"/>
          <w:b/>
          <w:color w:val="auto"/>
          <w:sz w:val="20"/>
          <w:szCs w:val="20"/>
        </w:rPr>
      </w:pPr>
      <w:r w:rsidRPr="00C66B93">
        <w:rPr>
          <w:rFonts w:ascii="Cambria" w:eastAsia="Cambria" w:hAnsi="Cambria" w:cs="Cambria"/>
          <w:b/>
          <w:color w:val="auto"/>
          <w:sz w:val="20"/>
          <w:szCs w:val="20"/>
        </w:rPr>
        <w:t>Hnuteľné veci na voľnom priestranstve</w:t>
      </w:r>
    </w:p>
    <w:p w:rsidR="00C66B93" w:rsidRPr="00C66B93" w:rsidRDefault="00C66B93" w:rsidP="00C66B93">
      <w:pPr>
        <w:spacing w:before="60"/>
        <w:jc w:val="both"/>
        <w:rPr>
          <w:rFonts w:ascii="Cambria" w:eastAsia="Cambria" w:hAnsi="Cambria" w:cs="Cambria"/>
          <w:b/>
          <w:color w:val="auto"/>
          <w:sz w:val="20"/>
          <w:szCs w:val="20"/>
        </w:rPr>
      </w:pPr>
      <w:r w:rsidRPr="00C66B93">
        <w:rPr>
          <w:rFonts w:ascii="Cambria" w:eastAsia="Cambria" w:hAnsi="Cambria" w:cs="Cambria"/>
          <w:color w:val="auto"/>
          <w:sz w:val="20"/>
          <w:szCs w:val="20"/>
        </w:rPr>
        <w:t>Limit plnenia</w:t>
      </w:r>
      <w:r w:rsidRPr="00C66B93">
        <w:rPr>
          <w:rFonts w:ascii="Cambria" w:eastAsia="Cambria" w:hAnsi="Cambria" w:cs="Cambria"/>
          <w:b/>
          <w:color w:val="auto"/>
          <w:sz w:val="20"/>
          <w:szCs w:val="20"/>
        </w:rPr>
        <w:t xml:space="preserve"> do 2 000,00 EUR – </w:t>
      </w:r>
      <w:r w:rsidRPr="00C66B93">
        <w:rPr>
          <w:rFonts w:ascii="Cambria" w:eastAsia="Cambria" w:hAnsi="Cambria" w:cs="Cambria"/>
          <w:color w:val="auto"/>
          <w:sz w:val="20"/>
          <w:szCs w:val="20"/>
        </w:rPr>
        <w:t>bez špecifikácie zabezpečenia (je potrebné splniť podmienky v bode 6 článku 1.2.1 Osobitné ustanovenia)</w:t>
      </w:r>
    </w:p>
    <w:p w:rsidR="00C66B93" w:rsidRPr="00C66B93" w:rsidRDefault="00C66B93" w:rsidP="00C66B93">
      <w:pPr>
        <w:spacing w:before="60"/>
        <w:jc w:val="both"/>
        <w:rPr>
          <w:rFonts w:ascii="Cambria" w:eastAsia="Cambria" w:hAnsi="Cambria" w:cs="Cambria"/>
          <w:b/>
          <w:color w:val="FF0000"/>
          <w:sz w:val="20"/>
          <w:szCs w:val="20"/>
        </w:rPr>
      </w:pPr>
    </w:p>
    <w:p w:rsidR="00C66B93" w:rsidRPr="00C66B93" w:rsidRDefault="00C66B93" w:rsidP="00C66B93">
      <w:pPr>
        <w:jc w:val="both"/>
        <w:rPr>
          <w:rFonts w:ascii="Cambria" w:eastAsia="Cambria" w:hAnsi="Cambria" w:cs="Cambria"/>
          <w:sz w:val="20"/>
          <w:szCs w:val="20"/>
        </w:rPr>
      </w:pPr>
    </w:p>
    <w:p w:rsidR="00C66B93" w:rsidRPr="00C66B93" w:rsidRDefault="00C66B93" w:rsidP="00C66B93">
      <w:pPr>
        <w:jc w:val="both"/>
        <w:rPr>
          <w:rFonts w:ascii="Cambria" w:eastAsia="Cambria" w:hAnsi="Cambria" w:cs="Cambria"/>
          <w:b/>
          <w:sz w:val="20"/>
          <w:szCs w:val="20"/>
        </w:rPr>
      </w:pPr>
      <w:r w:rsidRPr="00C66B93">
        <w:rPr>
          <w:rFonts w:ascii="Cambria" w:eastAsia="Cambria" w:hAnsi="Cambria" w:cs="Cambria"/>
          <w:b/>
          <w:sz w:val="20"/>
          <w:szCs w:val="20"/>
        </w:rPr>
        <w:lastRenderedPageBreak/>
        <w:t>Pre prípad krádeže a/alebo lúpeže dennej tržby v čase prevádzky, peňazí v trezore, peňazí v pokladniach, počas prepravy peňazí poslom sa dojednáva nasledovný spôsob zabezpečenia:</w:t>
      </w:r>
    </w:p>
    <w:p w:rsidR="00C66B93" w:rsidRPr="00C66B93" w:rsidRDefault="00C66B93" w:rsidP="00C66B93">
      <w:pPr>
        <w:jc w:val="both"/>
        <w:rPr>
          <w:rFonts w:ascii="Cambria" w:eastAsia="Cambria" w:hAnsi="Cambria" w:cs="Cambria"/>
          <w:sz w:val="20"/>
          <w:szCs w:val="20"/>
        </w:rPr>
      </w:pPr>
    </w:p>
    <w:p w:rsidR="00C66B93" w:rsidRPr="00C66B93" w:rsidRDefault="00C66B93" w:rsidP="00C66B93">
      <w:pPr>
        <w:numPr>
          <w:ilvl w:val="0"/>
          <w:numId w:val="23"/>
        </w:numPr>
        <w:ind w:hanging="360"/>
        <w:jc w:val="both"/>
        <w:rPr>
          <w:rFonts w:ascii="Cambria" w:eastAsia="Cambria" w:hAnsi="Cambria" w:cs="Cambria"/>
          <w:sz w:val="20"/>
          <w:szCs w:val="20"/>
        </w:rPr>
      </w:pPr>
      <w:r w:rsidRPr="00C66B93">
        <w:rPr>
          <w:rFonts w:ascii="Cambria" w:eastAsia="Cambria" w:hAnsi="Cambria" w:cs="Cambria"/>
          <w:sz w:val="20"/>
          <w:szCs w:val="20"/>
        </w:rPr>
        <w:t>Pre dennú tržbu peňazí, cenín, cenností, cenných papierov, ktoré nie sú z prevádzkových dôvodov uložené počas prevádzky v uzamknutých trezoroch v čase:</w:t>
      </w:r>
    </w:p>
    <w:p w:rsidR="00C66B93" w:rsidRPr="00C66B93" w:rsidRDefault="00C66B93" w:rsidP="00C66B93">
      <w:pPr>
        <w:numPr>
          <w:ilvl w:val="0"/>
          <w:numId w:val="24"/>
        </w:numPr>
        <w:spacing w:before="60"/>
        <w:ind w:left="709" w:hanging="357"/>
        <w:jc w:val="both"/>
        <w:rPr>
          <w:rFonts w:ascii="Cambria" w:eastAsia="Cambria" w:hAnsi="Cambria" w:cs="Cambria"/>
          <w:sz w:val="20"/>
          <w:szCs w:val="20"/>
        </w:rPr>
      </w:pPr>
      <w:r w:rsidRPr="00C66B93">
        <w:rPr>
          <w:rFonts w:ascii="Cambria" w:eastAsia="Cambria" w:hAnsi="Cambria" w:cs="Cambria"/>
          <w:sz w:val="20"/>
          <w:szCs w:val="20"/>
        </w:rPr>
        <w:t>od prevzatia peňazí oprávnenou osobou po uloženie do pokladne alebo zásuvky,</w:t>
      </w:r>
    </w:p>
    <w:p w:rsidR="00C66B93" w:rsidRPr="00C66B93" w:rsidRDefault="00C66B93" w:rsidP="00C66B93">
      <w:pPr>
        <w:numPr>
          <w:ilvl w:val="0"/>
          <w:numId w:val="24"/>
        </w:numPr>
        <w:spacing w:before="60"/>
        <w:ind w:left="709" w:hanging="357"/>
        <w:jc w:val="both"/>
        <w:rPr>
          <w:rFonts w:ascii="Cambria" w:eastAsia="Cambria" w:hAnsi="Cambria" w:cs="Cambria"/>
          <w:sz w:val="20"/>
          <w:szCs w:val="20"/>
        </w:rPr>
      </w:pPr>
      <w:r w:rsidRPr="00C66B93">
        <w:rPr>
          <w:rFonts w:ascii="Cambria" w:eastAsia="Cambria" w:hAnsi="Cambria" w:cs="Cambria"/>
          <w:sz w:val="20"/>
          <w:szCs w:val="20"/>
        </w:rPr>
        <w:t>uloženia peňazí v pokladni</w:t>
      </w:r>
    </w:p>
    <w:p w:rsidR="00C66B93" w:rsidRPr="00C66B93" w:rsidRDefault="00C66B93" w:rsidP="00C66B93">
      <w:pPr>
        <w:numPr>
          <w:ilvl w:val="0"/>
          <w:numId w:val="24"/>
        </w:numPr>
        <w:spacing w:before="60"/>
        <w:ind w:left="709" w:hanging="357"/>
        <w:jc w:val="both"/>
        <w:rPr>
          <w:rFonts w:ascii="Cambria" w:eastAsia="Cambria" w:hAnsi="Cambria" w:cs="Cambria"/>
          <w:sz w:val="20"/>
          <w:szCs w:val="20"/>
        </w:rPr>
      </w:pPr>
      <w:r w:rsidRPr="00C66B93">
        <w:rPr>
          <w:rFonts w:ascii="Cambria" w:eastAsia="Cambria" w:hAnsi="Cambria" w:cs="Cambria"/>
          <w:sz w:val="20"/>
          <w:szCs w:val="20"/>
        </w:rPr>
        <w:t xml:space="preserve">prenosu peňazí oprávnenou osobou do trezoru v mieste poistenia </w:t>
      </w:r>
    </w:p>
    <w:p w:rsidR="00C66B93" w:rsidRPr="00C66B93" w:rsidRDefault="00C66B93" w:rsidP="00C66B93">
      <w:pPr>
        <w:spacing w:before="60"/>
        <w:ind w:left="352"/>
        <w:jc w:val="both"/>
        <w:rPr>
          <w:rFonts w:ascii="Cambria" w:eastAsia="Cambria" w:hAnsi="Cambria" w:cs="Cambria"/>
          <w:sz w:val="20"/>
          <w:szCs w:val="20"/>
        </w:rPr>
      </w:pPr>
      <w:r w:rsidRPr="00C66B93">
        <w:rPr>
          <w:rFonts w:ascii="Cambria" w:eastAsia="Cambria" w:hAnsi="Cambria" w:cs="Cambria"/>
          <w:sz w:val="20"/>
          <w:szCs w:val="20"/>
        </w:rPr>
        <w:t>musia byť splnené nasledujúce bezpečnostné opatrenia:</w:t>
      </w:r>
    </w:p>
    <w:p w:rsidR="00C66B93" w:rsidRPr="00C66B93" w:rsidRDefault="00C66B93" w:rsidP="00C66B93">
      <w:pPr>
        <w:numPr>
          <w:ilvl w:val="1"/>
          <w:numId w:val="24"/>
        </w:numPr>
        <w:ind w:left="1134" w:hanging="425"/>
        <w:jc w:val="both"/>
        <w:rPr>
          <w:sz w:val="20"/>
          <w:szCs w:val="20"/>
        </w:rPr>
      </w:pPr>
      <w:r w:rsidRPr="00C66B93">
        <w:rPr>
          <w:rFonts w:ascii="Cambria" w:eastAsia="Cambria" w:hAnsi="Cambria" w:cs="Cambria"/>
          <w:sz w:val="20"/>
          <w:szCs w:val="20"/>
        </w:rPr>
        <w:t>nepretržitá, bezprostredná prítomnosť oprávnenej osoby,</w:t>
      </w:r>
    </w:p>
    <w:p w:rsidR="00C66B93" w:rsidRPr="00C66B93" w:rsidRDefault="00C66B93" w:rsidP="00C66B93">
      <w:pPr>
        <w:numPr>
          <w:ilvl w:val="1"/>
          <w:numId w:val="24"/>
        </w:numPr>
        <w:ind w:left="1134" w:hanging="425"/>
        <w:jc w:val="both"/>
        <w:rPr>
          <w:sz w:val="20"/>
          <w:szCs w:val="20"/>
        </w:rPr>
      </w:pPr>
      <w:r w:rsidRPr="00C66B93">
        <w:rPr>
          <w:rFonts w:ascii="Cambria" w:eastAsia="Cambria" w:hAnsi="Cambria" w:cs="Cambria"/>
          <w:sz w:val="20"/>
          <w:szCs w:val="20"/>
        </w:rPr>
        <w:t>pokladňa alebo zásuvka môže byť otvorená len v čase manipulácie s peniazmi,</w:t>
      </w:r>
    </w:p>
    <w:p w:rsidR="00C66B93" w:rsidRPr="00C66B93" w:rsidRDefault="00C66B93" w:rsidP="00C66B93">
      <w:pPr>
        <w:numPr>
          <w:ilvl w:val="1"/>
          <w:numId w:val="24"/>
        </w:numPr>
        <w:ind w:left="1134" w:hanging="425"/>
        <w:jc w:val="both"/>
        <w:rPr>
          <w:sz w:val="20"/>
          <w:szCs w:val="20"/>
        </w:rPr>
      </w:pPr>
      <w:r w:rsidRPr="00C66B93">
        <w:rPr>
          <w:rFonts w:ascii="Cambria" w:eastAsia="Cambria" w:hAnsi="Cambria" w:cs="Cambria"/>
          <w:sz w:val="20"/>
          <w:szCs w:val="20"/>
        </w:rPr>
        <w:t>v prípade, keď je v jednej pokladni alebo zásuvke uložených viac ako 5000,00 EUR musia byť tieto bezodkladne uložené a uzamknuté do trezora,</w:t>
      </w:r>
    </w:p>
    <w:p w:rsidR="00C66B93" w:rsidRPr="00C66B93" w:rsidRDefault="00C66B93" w:rsidP="00C66B93">
      <w:pPr>
        <w:numPr>
          <w:ilvl w:val="1"/>
          <w:numId w:val="24"/>
        </w:numPr>
        <w:ind w:left="1134" w:hanging="425"/>
        <w:jc w:val="both"/>
        <w:rPr>
          <w:sz w:val="20"/>
          <w:szCs w:val="20"/>
        </w:rPr>
      </w:pPr>
      <w:r w:rsidRPr="00C66B93">
        <w:rPr>
          <w:rFonts w:ascii="Cambria" w:eastAsia="Cambria" w:hAnsi="Cambria" w:cs="Cambria"/>
          <w:sz w:val="20"/>
          <w:szCs w:val="20"/>
        </w:rPr>
        <w:t>prenos dennej tržby do trezora v mieste poistenia musí byť vykonávaný oprávnenou osobou, bez neodôvodneného prerušenia, čo najkratšou cestou.</w:t>
      </w:r>
    </w:p>
    <w:p w:rsidR="00C66B93" w:rsidRPr="00C66B93" w:rsidRDefault="00C66B93" w:rsidP="00C66B93">
      <w:pPr>
        <w:jc w:val="both"/>
        <w:rPr>
          <w:rFonts w:ascii="Cambria" w:eastAsia="Cambria" w:hAnsi="Cambria" w:cs="Cambria"/>
          <w:sz w:val="20"/>
          <w:szCs w:val="20"/>
        </w:rPr>
      </w:pPr>
    </w:p>
    <w:p w:rsidR="00C66B93" w:rsidRPr="00C66B93" w:rsidRDefault="00C66B93" w:rsidP="00C66B93">
      <w:pPr>
        <w:numPr>
          <w:ilvl w:val="0"/>
          <w:numId w:val="23"/>
        </w:numPr>
        <w:ind w:hanging="360"/>
        <w:jc w:val="both"/>
        <w:rPr>
          <w:rFonts w:ascii="Cambria" w:eastAsia="Cambria" w:hAnsi="Cambria" w:cs="Cambria"/>
          <w:sz w:val="20"/>
          <w:szCs w:val="20"/>
        </w:rPr>
      </w:pPr>
      <w:r w:rsidRPr="00C66B93">
        <w:rPr>
          <w:rFonts w:ascii="Cambria" w:eastAsia="Cambria" w:hAnsi="Cambria" w:cs="Cambria"/>
          <w:sz w:val="20"/>
          <w:szCs w:val="20"/>
        </w:rPr>
        <w:t>Ak nie je zabezpečená bezprostredná prítomnosť oprávnenej osoby, denná tržba musí byť uložená:</w:t>
      </w:r>
    </w:p>
    <w:p w:rsidR="00C66B93" w:rsidRPr="00C66B93" w:rsidRDefault="00C66B93" w:rsidP="00C66B93">
      <w:pPr>
        <w:numPr>
          <w:ilvl w:val="1"/>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do  výšky  5000,00 EUR  v uzamknutej miestnosti,</w:t>
      </w:r>
    </w:p>
    <w:p w:rsidR="00C66B93" w:rsidRPr="00C66B93" w:rsidRDefault="00C66B93" w:rsidP="00C66B93">
      <w:pPr>
        <w:numPr>
          <w:ilvl w:val="1"/>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 xml:space="preserve">do  výšky 16 600,00 EUR v uzamknutom trezore. Miestnosť v ktorej sa trezor nachádza musí byť v dobe neprítomnosti uzamknutá, okná miestnosti musia byť zatvorené. </w:t>
      </w:r>
    </w:p>
    <w:p w:rsidR="00C66B93" w:rsidRPr="00C66B93" w:rsidRDefault="00C66B93" w:rsidP="00C66B93">
      <w:pPr>
        <w:numPr>
          <w:ilvl w:val="0"/>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V prípade prepravy finančnej hotovosti poslom, musia byť splnené nasledovné spôsoby zabezpečenia:</w:t>
      </w:r>
    </w:p>
    <w:p w:rsidR="00C66B93" w:rsidRPr="00C66B93" w:rsidRDefault="00C66B93" w:rsidP="00C66B93">
      <w:pPr>
        <w:numPr>
          <w:ilvl w:val="1"/>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do sumy 5 000,00 EUR poverená osoba a ďalšia osoba vybavená strelnou zbraňou ( napr. Mestská polícia) alebo poverená osoba vybavená vhodným kufríkom, taškou alebo trezorovou schránkou (napr. schránka z parkovacích automatov)</w:t>
      </w:r>
    </w:p>
    <w:p w:rsidR="00C66B93" w:rsidRPr="00C66B93" w:rsidRDefault="00C66B93" w:rsidP="00C66B93">
      <w:pPr>
        <w:numPr>
          <w:ilvl w:val="1"/>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do sumy 16 600,00 EUR poverená osoba vybavená bezpečnostným kufríkom a ďalšia osoba vybavená strelnou zbraňou ( napr. Mestská polícia )</w:t>
      </w:r>
    </w:p>
    <w:p w:rsidR="00C66B93" w:rsidRPr="00C66B93" w:rsidRDefault="00C66B93" w:rsidP="00C66B93">
      <w:pPr>
        <w:numPr>
          <w:ilvl w:val="1"/>
          <w:numId w:val="23"/>
        </w:numPr>
        <w:spacing w:before="60"/>
        <w:ind w:hanging="357"/>
        <w:jc w:val="both"/>
        <w:rPr>
          <w:rFonts w:ascii="Cambria" w:eastAsia="Cambria" w:hAnsi="Cambria" w:cs="Cambria"/>
          <w:sz w:val="20"/>
          <w:szCs w:val="20"/>
        </w:rPr>
      </w:pPr>
      <w:r w:rsidRPr="00C66B93">
        <w:rPr>
          <w:rFonts w:ascii="Cambria" w:eastAsia="Cambria" w:hAnsi="Cambria" w:cs="Cambria"/>
          <w:sz w:val="20"/>
          <w:szCs w:val="20"/>
        </w:rPr>
        <w:t>nad sumu 16 600,00 EUR – poverená osoba vybavená výhradne bezpečnostným kufríkom v sprievode dvoch osôb vybavených strelnou zbraňou ( napr. Mestská polícia ).</w:t>
      </w:r>
    </w:p>
    <w:p w:rsidR="00C66B93" w:rsidRPr="00C66B93" w:rsidRDefault="00C66B93" w:rsidP="00C66B93">
      <w:pPr>
        <w:numPr>
          <w:ilvl w:val="0"/>
          <w:numId w:val="23"/>
        </w:numPr>
        <w:spacing w:before="60"/>
        <w:ind w:left="426" w:hanging="426"/>
        <w:jc w:val="both"/>
        <w:rPr>
          <w:rFonts w:ascii="Cambria" w:eastAsia="Cambria" w:hAnsi="Cambria" w:cs="Cambria"/>
          <w:sz w:val="20"/>
          <w:szCs w:val="20"/>
        </w:rPr>
      </w:pPr>
      <w:r w:rsidRPr="00C66B93">
        <w:rPr>
          <w:rFonts w:ascii="Cambria" w:eastAsia="Cambria" w:hAnsi="Cambria" w:cs="Cambria"/>
          <w:sz w:val="20"/>
          <w:szCs w:val="20"/>
        </w:rPr>
        <w:t>V prípade lúpeže peňazí, cenín, cenností, cenných papierov platia nasledovné spôsoby zabezpečenia</w:t>
      </w:r>
    </w:p>
    <w:p w:rsidR="00C66B93" w:rsidRPr="00C66B93" w:rsidRDefault="00C66B93" w:rsidP="00C66B93">
      <w:pPr>
        <w:spacing w:before="60"/>
        <w:ind w:left="426"/>
        <w:jc w:val="both"/>
        <w:rPr>
          <w:rFonts w:ascii="Cambria" w:eastAsia="Cambria" w:hAnsi="Cambria" w:cs="Cambria"/>
          <w:sz w:val="20"/>
          <w:szCs w:val="20"/>
        </w:rPr>
      </w:pPr>
      <w:r w:rsidRPr="00C66B93">
        <w:rPr>
          <w:rFonts w:ascii="Cambria" w:eastAsia="Cambria" w:hAnsi="Cambria" w:cs="Cambria"/>
          <w:sz w:val="20"/>
          <w:szCs w:val="20"/>
        </w:rPr>
        <w:t>a) do sumy 5 000,00 EUR bez špecifikácie</w:t>
      </w:r>
    </w:p>
    <w:p w:rsidR="00C66B93" w:rsidRPr="00C66B93" w:rsidRDefault="00C66B93" w:rsidP="00C66B93">
      <w:pPr>
        <w:spacing w:before="60"/>
        <w:ind w:left="426"/>
        <w:jc w:val="both"/>
        <w:rPr>
          <w:rFonts w:ascii="Cambria" w:eastAsia="Cambria" w:hAnsi="Cambria" w:cs="Cambria"/>
          <w:sz w:val="20"/>
          <w:szCs w:val="20"/>
        </w:rPr>
      </w:pPr>
      <w:r w:rsidRPr="00C66B93">
        <w:rPr>
          <w:rFonts w:ascii="Cambria" w:eastAsia="Cambria" w:hAnsi="Cambria" w:cs="Cambria"/>
          <w:sz w:val="20"/>
          <w:szCs w:val="20"/>
        </w:rPr>
        <w:t xml:space="preserve">b) do sumy 16 600,00 EUR priestor musí byť zabezpečený  </w:t>
      </w:r>
      <w:r w:rsidRPr="00C66B93">
        <w:rPr>
          <w:rFonts w:ascii="Cambria" w:eastAsia="Cambria" w:hAnsi="Cambria" w:cs="Cambria"/>
          <w:color w:val="auto"/>
          <w:sz w:val="20"/>
          <w:szCs w:val="20"/>
        </w:rPr>
        <w:t>EZS  napojeným na pult centrálnej ochrany súkromnej strážnej služby alebo mestskej/štátnej polície s nepretržitou 24-hodinovou činnosťou</w:t>
      </w:r>
    </w:p>
    <w:p w:rsidR="00C66B93" w:rsidRPr="00C66B93" w:rsidRDefault="00C66B93" w:rsidP="00C66B93">
      <w:pPr>
        <w:jc w:val="both"/>
        <w:rPr>
          <w:rFonts w:ascii="Cambria" w:eastAsia="Cambria" w:hAnsi="Cambria" w:cs="Cambria"/>
          <w:sz w:val="20"/>
          <w:szCs w:val="20"/>
        </w:rPr>
      </w:pPr>
    </w:p>
    <w:p w:rsidR="00C66B93" w:rsidRPr="00C66B93" w:rsidRDefault="00C66B93" w:rsidP="00C66B93">
      <w:pPr>
        <w:jc w:val="both"/>
        <w:rPr>
          <w:rFonts w:ascii="Cambria" w:eastAsia="Cambria" w:hAnsi="Cambria" w:cs="Cambria"/>
          <w:b/>
          <w:sz w:val="20"/>
          <w:szCs w:val="20"/>
        </w:rPr>
      </w:pPr>
      <w:r w:rsidRPr="00C66B93">
        <w:rPr>
          <w:rFonts w:ascii="Cambria" w:eastAsia="Cambria" w:hAnsi="Cambria" w:cs="Cambria"/>
          <w:sz w:val="20"/>
          <w:szCs w:val="20"/>
        </w:rPr>
        <w:t xml:space="preserve">Zoznam predmetov poistenia, poistné sumy ako aj pevne stanovené spoluúčasti – </w:t>
      </w:r>
      <w:r w:rsidRPr="00C66B93">
        <w:rPr>
          <w:rFonts w:ascii="Cambria" w:eastAsia="Cambria" w:hAnsi="Cambria" w:cs="Cambria"/>
          <w:b/>
          <w:sz w:val="20"/>
          <w:szCs w:val="20"/>
        </w:rPr>
        <w:t>Tabuľka č. 1</w:t>
      </w:r>
      <w:r w:rsidR="005259C2">
        <w:rPr>
          <w:rFonts w:ascii="Cambria" w:eastAsia="Cambria" w:hAnsi="Cambria" w:cs="Cambria"/>
          <w:b/>
          <w:sz w:val="20"/>
          <w:szCs w:val="20"/>
        </w:rPr>
        <w:t xml:space="preserve"> v Prílohe č.1</w:t>
      </w:r>
    </w:p>
    <w:p w:rsidR="00C66B93" w:rsidRPr="00C66B93" w:rsidRDefault="00C66B93" w:rsidP="00C66B93">
      <w:pPr>
        <w:jc w:val="both"/>
        <w:rPr>
          <w:rFonts w:ascii="Cambria" w:eastAsia="Cambria" w:hAnsi="Cambria" w:cs="Cambria"/>
          <w:sz w:val="20"/>
          <w:szCs w:val="20"/>
        </w:rPr>
      </w:pPr>
    </w:p>
    <w:p w:rsidR="00C66B93" w:rsidRPr="00C66B93" w:rsidRDefault="00C66B93" w:rsidP="00C66B93">
      <w:pPr>
        <w:spacing w:line="276" w:lineRule="auto"/>
        <w:jc w:val="both"/>
        <w:rPr>
          <w:rFonts w:ascii="Cambria" w:eastAsia="Cambria" w:hAnsi="Cambria" w:cs="Cambria"/>
          <w:sz w:val="20"/>
          <w:szCs w:val="20"/>
        </w:rPr>
      </w:pPr>
    </w:p>
    <w:p w:rsidR="00C66B93" w:rsidRPr="00C66B93" w:rsidRDefault="00C66B93" w:rsidP="00C66B93">
      <w:pPr>
        <w:ind w:firstLine="285"/>
        <w:jc w:val="both"/>
        <w:rPr>
          <w:rFonts w:ascii="Cambria" w:eastAsia="Cambria" w:hAnsi="Cambria" w:cs="Cambria"/>
          <w:b/>
          <w:sz w:val="20"/>
          <w:szCs w:val="20"/>
        </w:rPr>
      </w:pPr>
      <w:r w:rsidRPr="00C66B93">
        <w:rPr>
          <w:rFonts w:ascii="Cambria" w:eastAsia="Cambria" w:hAnsi="Cambria" w:cs="Cambria"/>
          <w:b/>
          <w:sz w:val="20"/>
          <w:szCs w:val="20"/>
        </w:rPr>
        <w:t>1.3 Poistenie strojov, strojových zariadení a elektroniky</w:t>
      </w:r>
    </w:p>
    <w:p w:rsidR="00C66B93" w:rsidRPr="00C66B93" w:rsidRDefault="00C66B93" w:rsidP="00C66B93">
      <w:pPr>
        <w:spacing w:before="60"/>
        <w:ind w:left="570"/>
        <w:jc w:val="both"/>
        <w:rPr>
          <w:rFonts w:ascii="Cambria" w:eastAsia="Cambria" w:hAnsi="Cambria" w:cs="Cambria"/>
          <w:sz w:val="20"/>
          <w:szCs w:val="20"/>
        </w:rPr>
      </w:pPr>
      <w:r w:rsidRPr="00C66B93">
        <w:rPr>
          <w:rFonts w:ascii="Cambria" w:eastAsia="Cambria" w:hAnsi="Cambria" w:cs="Cambria"/>
          <w:sz w:val="20"/>
          <w:szCs w:val="20"/>
        </w:rPr>
        <w:t>Poistenie pre prípad poškodenia alebo zničenia strojov a strojových zariadení vrátane elektroniky akoukoľvek poistnou udalosťou, okrem výluk z poistenia, ktorá nastane nečakane a náhle a obmedzuje alebo vylučuje funkčnosť poisteného stroja. Poistenie sa vzťahuje aj na veci vo vlastníctve cudzích osôb, len ak ich poistený využíva na základe písomnej zmluvy, alebo ich prevzal pri poskytovaní služby na základe písomnej zmluvy. Územná platnosť je Slovenská republika.</w:t>
      </w:r>
    </w:p>
    <w:p w:rsidR="00C66B93" w:rsidRPr="00C66B93" w:rsidRDefault="00C66B93" w:rsidP="00C66B93">
      <w:pPr>
        <w:spacing w:before="60"/>
        <w:jc w:val="both"/>
        <w:rPr>
          <w:rFonts w:ascii="Cambria" w:eastAsia="Cambria" w:hAnsi="Cambria" w:cs="Cambria"/>
          <w:sz w:val="20"/>
          <w:szCs w:val="20"/>
        </w:rPr>
      </w:pPr>
    </w:p>
    <w:p w:rsidR="00C66B93" w:rsidRPr="00C66B93" w:rsidRDefault="00C66B93" w:rsidP="00C66B93">
      <w:pPr>
        <w:ind w:left="703" w:hanging="285"/>
        <w:rPr>
          <w:rFonts w:ascii="Cambria" w:eastAsia="Cambria" w:hAnsi="Cambria" w:cs="Cambria"/>
          <w:b/>
          <w:sz w:val="20"/>
          <w:szCs w:val="20"/>
        </w:rPr>
      </w:pPr>
      <w:r w:rsidRPr="00C66B93">
        <w:rPr>
          <w:rFonts w:ascii="Cambria" w:eastAsia="Cambria" w:hAnsi="Cambria" w:cs="Cambria"/>
          <w:b/>
          <w:sz w:val="20"/>
          <w:szCs w:val="20"/>
        </w:rPr>
        <w:t>Poistenie sa vzťahuje na:</w:t>
      </w:r>
    </w:p>
    <w:p w:rsidR="00C66B93" w:rsidRPr="00C66B93" w:rsidRDefault="00C66B93" w:rsidP="00C66B93">
      <w:pPr>
        <w:numPr>
          <w:ilvl w:val="0"/>
          <w:numId w:val="28"/>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súbor hnuteľných strojov, prístrojov a zariadení vrátane elektroniky </w:t>
      </w:r>
      <w:r w:rsidRPr="00C66B93">
        <w:rPr>
          <w:rFonts w:ascii="Cambria" w:eastAsia="Cambria" w:hAnsi="Cambria" w:cs="Cambria"/>
          <w:b/>
          <w:sz w:val="20"/>
          <w:szCs w:val="20"/>
        </w:rPr>
        <w:t>na novú cenu,</w:t>
      </w:r>
    </w:p>
    <w:p w:rsidR="00C66B93" w:rsidRPr="00C66B93" w:rsidRDefault="00C66B93" w:rsidP="00C66B93">
      <w:pPr>
        <w:numPr>
          <w:ilvl w:val="0"/>
          <w:numId w:val="28"/>
        </w:numPr>
        <w:spacing w:before="60"/>
        <w:ind w:left="705" w:hanging="285"/>
        <w:contextualSpacing/>
        <w:jc w:val="both"/>
        <w:rPr>
          <w:rFonts w:ascii="Cambria" w:eastAsia="Cambria" w:hAnsi="Cambria" w:cs="Cambria"/>
          <w:sz w:val="20"/>
          <w:szCs w:val="20"/>
        </w:rPr>
      </w:pPr>
      <w:r w:rsidRPr="00C66B93">
        <w:rPr>
          <w:rFonts w:ascii="Cambria" w:eastAsia="Cambria" w:hAnsi="Cambria" w:cs="Cambria"/>
          <w:sz w:val="20"/>
          <w:szCs w:val="20"/>
        </w:rPr>
        <w:t xml:space="preserve">súbor strojov, prístrojov, zariadení a elektroniky vrátane elektroinštalácie, ktoré sú súčasťou budov, hál a stavieb, a tiež vedľajších stavieb, ktoré majú charakter prístroja, stroja, strojného zariadenia alebo elektroniky ako napr. televízne a káblové rozvody a verejné osvetlenie, </w:t>
      </w:r>
      <w:r w:rsidRPr="00C66B93">
        <w:rPr>
          <w:rFonts w:ascii="Cambria" w:eastAsia="Cambria" w:hAnsi="Cambria" w:cs="Cambria"/>
          <w:b/>
          <w:sz w:val="20"/>
          <w:szCs w:val="20"/>
        </w:rPr>
        <w:t>na prvé riziko</w:t>
      </w:r>
      <w:r w:rsidRPr="00C66B93">
        <w:rPr>
          <w:rFonts w:ascii="Cambria" w:eastAsia="Cambria" w:hAnsi="Cambria" w:cs="Cambria"/>
          <w:sz w:val="20"/>
          <w:szCs w:val="20"/>
        </w:rPr>
        <w:t xml:space="preserve"> </w:t>
      </w:r>
      <w:r w:rsidRPr="00C66B93">
        <w:rPr>
          <w:rFonts w:ascii="Cambria" w:eastAsia="Cambria" w:hAnsi="Cambria" w:cs="Cambria"/>
          <w:b/>
          <w:sz w:val="20"/>
          <w:szCs w:val="20"/>
        </w:rPr>
        <w:t>na novú cenu,</w:t>
      </w:r>
    </w:p>
    <w:p w:rsidR="00C66B93" w:rsidRPr="00C66B93" w:rsidRDefault="00C66B93" w:rsidP="00C66B93">
      <w:pPr>
        <w:numPr>
          <w:ilvl w:val="0"/>
          <w:numId w:val="28"/>
        </w:numPr>
        <w:spacing w:before="60"/>
        <w:ind w:left="705" w:hanging="285"/>
        <w:contextualSpacing/>
        <w:jc w:val="both"/>
        <w:rPr>
          <w:rFonts w:ascii="Cambria" w:eastAsia="Cambria" w:hAnsi="Cambria" w:cs="Cambria"/>
          <w:sz w:val="20"/>
          <w:szCs w:val="20"/>
        </w:rPr>
      </w:pPr>
      <w:proofErr w:type="spellStart"/>
      <w:r w:rsidRPr="00C66B93">
        <w:rPr>
          <w:rFonts w:ascii="Cambria" w:eastAsia="Cambria" w:hAnsi="Cambria" w:cs="Cambria"/>
          <w:sz w:val="20"/>
          <w:szCs w:val="20"/>
        </w:rPr>
        <w:t>odpratávacie</w:t>
      </w:r>
      <w:proofErr w:type="spellEnd"/>
      <w:r w:rsidRPr="00C66B93">
        <w:rPr>
          <w:rFonts w:ascii="Cambria" w:eastAsia="Cambria" w:hAnsi="Cambria" w:cs="Cambria"/>
          <w:sz w:val="20"/>
          <w:szCs w:val="20"/>
        </w:rPr>
        <w:t xml:space="preserve">, demolačné a ďalšie náklady uvedené v ods. 1.3.1, bod 4, </w:t>
      </w:r>
      <w:r w:rsidRPr="00C66B93">
        <w:rPr>
          <w:rFonts w:ascii="Cambria" w:eastAsia="Cambria" w:hAnsi="Cambria" w:cs="Cambria"/>
          <w:b/>
          <w:sz w:val="20"/>
          <w:szCs w:val="20"/>
        </w:rPr>
        <w:t>na prvé riziko.</w:t>
      </w:r>
    </w:p>
    <w:p w:rsidR="00C66B93" w:rsidRPr="00C66B93" w:rsidRDefault="00C66B93" w:rsidP="00C66B93">
      <w:pPr>
        <w:jc w:val="both"/>
        <w:rPr>
          <w:rFonts w:ascii="Cambria" w:eastAsia="Cambria" w:hAnsi="Cambria" w:cs="Cambria"/>
          <w:sz w:val="20"/>
          <w:szCs w:val="20"/>
          <w:u w:val="single"/>
        </w:rPr>
      </w:pPr>
    </w:p>
    <w:p w:rsidR="00C66B93" w:rsidRPr="00C66B93" w:rsidRDefault="00C66B93" w:rsidP="00C66B93">
      <w:pPr>
        <w:jc w:val="both"/>
        <w:rPr>
          <w:rFonts w:ascii="Cambria" w:eastAsia="Cambria" w:hAnsi="Cambria" w:cs="Cambria"/>
          <w:sz w:val="20"/>
          <w:szCs w:val="20"/>
          <w:u w:val="single"/>
        </w:rPr>
      </w:pPr>
      <w:r w:rsidRPr="00C66B93">
        <w:rPr>
          <w:rFonts w:ascii="Cambria" w:eastAsia="Cambria" w:hAnsi="Cambria" w:cs="Cambria"/>
          <w:sz w:val="20"/>
          <w:szCs w:val="20"/>
          <w:u w:val="single"/>
        </w:rPr>
        <w:t>1.3.0. Právo na plnenie vznikne, ak poistná udalosť bola spôsobená najmä:</w:t>
      </w:r>
    </w:p>
    <w:p w:rsidR="00C66B93" w:rsidRPr="00C66B93" w:rsidRDefault="00C66B93" w:rsidP="00C66B93">
      <w:pPr>
        <w:numPr>
          <w:ilvl w:val="0"/>
          <w:numId w:val="30"/>
        </w:numPr>
        <w:ind w:left="705" w:hanging="360"/>
        <w:jc w:val="both"/>
        <w:rPr>
          <w:rFonts w:ascii="Cambria" w:eastAsia="Cambria" w:hAnsi="Cambria" w:cs="Cambria"/>
          <w:sz w:val="20"/>
          <w:szCs w:val="20"/>
        </w:rPr>
      </w:pPr>
      <w:r w:rsidRPr="00C66B93">
        <w:rPr>
          <w:rFonts w:ascii="Cambria" w:eastAsia="Cambria" w:hAnsi="Cambria" w:cs="Cambria"/>
          <w:sz w:val="20"/>
          <w:szCs w:val="20"/>
        </w:rPr>
        <w:t>chybou konštrukcie, chybou materiálu alebo výrobnou chybou (pokiaľ sa na ňu nevzťahuje záruka výrobcu),</w:t>
      </w:r>
    </w:p>
    <w:p w:rsidR="00C66B93" w:rsidRPr="00C66B93" w:rsidRDefault="00C66B93" w:rsidP="00C66B93">
      <w:pPr>
        <w:ind w:left="705" w:hanging="360"/>
        <w:jc w:val="both"/>
        <w:rPr>
          <w:rFonts w:ascii="Cambria" w:eastAsia="Cambria" w:hAnsi="Cambria" w:cs="Cambria"/>
          <w:sz w:val="20"/>
          <w:szCs w:val="20"/>
        </w:rPr>
      </w:pPr>
      <w:r w:rsidRPr="00C66B93">
        <w:rPr>
          <w:rFonts w:ascii="Cambria" w:eastAsia="Cambria" w:hAnsi="Cambria" w:cs="Cambria"/>
          <w:sz w:val="20"/>
          <w:szCs w:val="20"/>
        </w:rPr>
        <w:lastRenderedPageBreak/>
        <w:t xml:space="preserve">    - konštrukčná chyba sa posudzuje podľa stavu techniky v období konštruovania stroja, vady materiálu a zhotovenia podľa stavu v období výroby stroja, </w:t>
      </w:r>
    </w:p>
    <w:p w:rsidR="00C66B93" w:rsidRPr="00C66B93" w:rsidRDefault="00C66B93" w:rsidP="00C66B93">
      <w:pPr>
        <w:numPr>
          <w:ilvl w:val="0"/>
          <w:numId w:val="30"/>
        </w:numPr>
        <w:ind w:left="705" w:hanging="360"/>
        <w:jc w:val="both"/>
        <w:rPr>
          <w:rFonts w:ascii="Cambria" w:eastAsia="Cambria" w:hAnsi="Cambria" w:cs="Cambria"/>
          <w:sz w:val="20"/>
          <w:szCs w:val="20"/>
        </w:rPr>
      </w:pPr>
      <w:r w:rsidRPr="00C66B93">
        <w:rPr>
          <w:rFonts w:ascii="Cambria" w:eastAsia="Cambria" w:hAnsi="Cambria" w:cs="Cambria"/>
          <w:sz w:val="20"/>
          <w:szCs w:val="20"/>
        </w:rPr>
        <w:t xml:space="preserve">chybou obsluhy, nešikovnosťou, nedbalosťou alebo úmyselným konaním, </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pretlakom pary, plynu, kvapaliny alebo podtlakom,</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nedostatkom vody v kotloch, parných generátoroch a pod.,</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pádom stroja,</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roztrhnutie v dôsledku odstredivej sily,</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skratom el. prúdom a iným  pôsobením el. prúdu /napr. prepätie, indukčné účinky blesku vrátane účinkov nepriameho úderu blesku/, vadou izolácie</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zlyhaním meracej, regulačnej alebo zabezpečovacej techniky</w:t>
      </w:r>
    </w:p>
    <w:p w:rsidR="00C66B93" w:rsidRPr="00C66B93" w:rsidRDefault="00C66B93" w:rsidP="00C66B93">
      <w:pPr>
        <w:numPr>
          <w:ilvl w:val="0"/>
          <w:numId w:val="30"/>
        </w:numPr>
        <w:ind w:left="705" w:hanging="360"/>
        <w:rPr>
          <w:rFonts w:ascii="Cambria" w:eastAsia="Cambria" w:hAnsi="Cambria" w:cs="Cambria"/>
          <w:sz w:val="20"/>
          <w:szCs w:val="20"/>
        </w:rPr>
      </w:pPr>
      <w:r w:rsidRPr="00C66B93">
        <w:rPr>
          <w:rFonts w:ascii="Cambria" w:eastAsia="Cambria" w:hAnsi="Cambria" w:cs="Cambria"/>
          <w:sz w:val="20"/>
          <w:szCs w:val="20"/>
        </w:rPr>
        <w:t>vniknutím cudzieho predmetu</w:t>
      </w:r>
    </w:p>
    <w:p w:rsidR="00C66B93" w:rsidRPr="00C66B93" w:rsidRDefault="00C66B93" w:rsidP="00C66B93">
      <w:pPr>
        <w:rPr>
          <w:rFonts w:ascii="Cambria" w:eastAsia="Cambria" w:hAnsi="Cambria" w:cs="Cambria"/>
          <w:b/>
          <w:i/>
          <w:sz w:val="20"/>
          <w:szCs w:val="20"/>
          <w:u w:val="single"/>
        </w:rPr>
      </w:pPr>
    </w:p>
    <w:p w:rsidR="00C66B93" w:rsidRPr="00C66B93" w:rsidRDefault="00C66B93" w:rsidP="00C66B93">
      <w:pPr>
        <w:rPr>
          <w:rFonts w:ascii="Cambria" w:eastAsia="Cambria" w:hAnsi="Cambria" w:cs="Cambria"/>
          <w:b/>
          <w:sz w:val="20"/>
          <w:szCs w:val="20"/>
        </w:rPr>
      </w:pPr>
      <w:r w:rsidRPr="00C66B93">
        <w:rPr>
          <w:rFonts w:ascii="Cambria" w:eastAsia="Cambria" w:hAnsi="Cambria" w:cs="Cambria"/>
          <w:b/>
          <w:sz w:val="20"/>
          <w:szCs w:val="20"/>
        </w:rPr>
        <w:t xml:space="preserve">1.3.1 Osobitné dojednania </w:t>
      </w:r>
    </w:p>
    <w:p w:rsidR="00C66B93" w:rsidRPr="00C66B93" w:rsidRDefault="00C66B93" w:rsidP="00C66B93">
      <w:pPr>
        <w:numPr>
          <w:ilvl w:val="0"/>
          <w:numId w:val="20"/>
        </w:numPr>
        <w:tabs>
          <w:tab w:val="left" w:pos="426"/>
        </w:tabs>
        <w:spacing w:before="60"/>
        <w:ind w:left="418" w:hanging="420"/>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Dojednáva sa, že ak dôjde v dôsledku poistnej udalosti k poškodeniu poistenej veci /oprava je možná a ekonomická/, uhradí poisťovateľ primerané a hospodárne náklady zvyčajné v dobe a mieste vzniku poistnej udalosti na jej opravu, t.j. náklady na náhradné diely a nevyhnutný materiál do výšky novej hodnoty nahradzovaných dielov a materiálu v dobe poistnej udalosti, náklady na prácu vrátane demontážnych a </w:t>
      </w:r>
      <w:proofErr w:type="spellStart"/>
      <w:r w:rsidRPr="00C66B93">
        <w:rPr>
          <w:rFonts w:ascii="Cambria" w:eastAsia="Cambria" w:hAnsi="Cambria" w:cs="Cambria"/>
          <w:color w:val="auto"/>
          <w:sz w:val="20"/>
          <w:szCs w:val="20"/>
          <w:highlight w:val="white"/>
        </w:rPr>
        <w:t>remontážnych</w:t>
      </w:r>
      <w:proofErr w:type="spellEnd"/>
      <w:r w:rsidRPr="00C66B93">
        <w:rPr>
          <w:rFonts w:ascii="Cambria" w:eastAsia="Cambria" w:hAnsi="Cambria" w:cs="Cambria"/>
          <w:color w:val="auto"/>
          <w:sz w:val="20"/>
          <w:szCs w:val="20"/>
          <w:highlight w:val="white"/>
        </w:rPr>
        <w:t xml:space="preserve"> nákladov, náklady na dopravu veci na miesto opravy a z miesta opravy a náklady na nevyhnutnú provizórnu opravu, v novej cene.</w:t>
      </w:r>
    </w:p>
    <w:p w:rsidR="00C66B93" w:rsidRPr="00C66B93" w:rsidRDefault="00C66B93" w:rsidP="00C66B93">
      <w:pPr>
        <w:numPr>
          <w:ilvl w:val="0"/>
          <w:numId w:val="20"/>
        </w:numPr>
        <w:tabs>
          <w:tab w:val="left" w:pos="426"/>
        </w:tabs>
        <w:spacing w:before="60"/>
        <w:ind w:left="418" w:hanging="420"/>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Dojednáva sa, že ak dôjde v dôsledku poistnej udalosti k zničeniu poistenej veci /oprava nie je možná alebo je neekonomická/, uhradí poisťovateľ náklady na znovunadobudnutie veci v novej cene. V prípade, ak dôjde k zničeniu hnuteľných vecí starších ako </w:t>
      </w:r>
      <w:r w:rsidR="00697E15">
        <w:rPr>
          <w:rFonts w:ascii="Cambria" w:eastAsia="Cambria" w:hAnsi="Cambria" w:cs="Cambria"/>
          <w:color w:val="auto"/>
          <w:sz w:val="20"/>
          <w:szCs w:val="20"/>
          <w:highlight w:val="white"/>
        </w:rPr>
        <w:t>7</w:t>
      </w:r>
      <w:r w:rsidRPr="00C66B93">
        <w:rPr>
          <w:rFonts w:ascii="Cambria" w:eastAsia="Cambria" w:hAnsi="Cambria" w:cs="Cambria"/>
          <w:color w:val="auto"/>
          <w:sz w:val="20"/>
          <w:szCs w:val="20"/>
          <w:highlight w:val="white"/>
        </w:rPr>
        <w:t xml:space="preserve"> rokov poskytne poisťovateľ plnenie v časovej cene.</w:t>
      </w:r>
    </w:p>
    <w:p w:rsidR="00C66B93" w:rsidRPr="00C66B93" w:rsidRDefault="00C66B93" w:rsidP="00C66B93">
      <w:pPr>
        <w:numPr>
          <w:ilvl w:val="0"/>
          <w:numId w:val="20"/>
        </w:numPr>
        <w:tabs>
          <w:tab w:val="left" w:pos="426"/>
        </w:tabs>
        <w:spacing w:before="60"/>
        <w:ind w:left="418" w:hanging="420"/>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Poisťovateľ nebude uplatňovať princíp podpoistenia. </w:t>
      </w:r>
      <w:r w:rsidRPr="00C66B93">
        <w:rPr>
          <w:rFonts w:ascii="Cambria" w:eastAsia="Cambria" w:hAnsi="Cambria" w:cs="Cambria"/>
          <w:color w:val="auto"/>
          <w:sz w:val="20"/>
          <w:szCs w:val="20"/>
        </w:rPr>
        <w:t xml:space="preserve">Poisťovateľ akceptuje, ak sa poistná suma stanoví ako obstarávacia hodnota poistenej veci uvedená v účtovnej evidencii poisteného. </w:t>
      </w:r>
      <w:r w:rsidRPr="00C66B93">
        <w:rPr>
          <w:rFonts w:ascii="Cambria" w:eastAsia="Cambria" w:hAnsi="Cambria" w:cs="Cambria"/>
          <w:color w:val="auto"/>
          <w:sz w:val="20"/>
          <w:szCs w:val="20"/>
          <w:highlight w:val="white"/>
        </w:rPr>
        <w:t>Pri plnení v novej cene poistná suma veci je horným limitom plnenia na jednu poistnú udalosť. Pri plnení v časovej cene, časová cena veci bezprostredne pred vznikom poistnej udalosti je horným limitom plnenia na jednu poistnú udalosť.</w:t>
      </w:r>
    </w:p>
    <w:p w:rsidR="00C66B93" w:rsidRPr="00C66B93" w:rsidRDefault="00C66B93" w:rsidP="00C66B93">
      <w:pPr>
        <w:numPr>
          <w:ilvl w:val="0"/>
          <w:numId w:val="20"/>
        </w:numPr>
        <w:spacing w:before="60"/>
        <w:ind w:left="426" w:hanging="426"/>
        <w:jc w:val="both"/>
        <w:rPr>
          <w:rFonts w:ascii="Cambria" w:eastAsia="Cambria" w:hAnsi="Cambria" w:cs="Cambria"/>
          <w:color w:val="auto"/>
          <w:sz w:val="20"/>
          <w:szCs w:val="20"/>
          <w:highlight w:val="white"/>
        </w:rPr>
      </w:pPr>
      <w:r w:rsidRPr="00C66B93">
        <w:rPr>
          <w:rFonts w:ascii="Cambria" w:eastAsia="Cambria" w:hAnsi="Cambria" w:cs="Cambria"/>
          <w:color w:val="auto"/>
          <w:sz w:val="20"/>
          <w:szCs w:val="20"/>
          <w:highlight w:val="white"/>
        </w:rPr>
        <w:t xml:space="preserve">Dojednáva sa, že pri poistení strojov sú kryté aj nasledujúce </w:t>
      </w:r>
      <w:proofErr w:type="spellStart"/>
      <w:r w:rsidRPr="00C66B93">
        <w:rPr>
          <w:rFonts w:ascii="Cambria" w:eastAsia="Cambria" w:hAnsi="Cambria" w:cs="Cambria"/>
          <w:color w:val="auto"/>
          <w:sz w:val="20"/>
          <w:szCs w:val="20"/>
          <w:highlight w:val="white"/>
        </w:rPr>
        <w:t>viacnáklady</w:t>
      </w:r>
      <w:proofErr w:type="spellEnd"/>
      <w:r w:rsidRPr="00C66B93">
        <w:rPr>
          <w:rFonts w:ascii="Cambria" w:eastAsia="Cambria" w:hAnsi="Cambria" w:cs="Cambria"/>
          <w:color w:val="auto"/>
          <w:sz w:val="20"/>
          <w:szCs w:val="20"/>
          <w:highlight w:val="white"/>
        </w:rPr>
        <w:t>:</w:t>
      </w:r>
    </w:p>
    <w:p w:rsidR="00C66B93" w:rsidRPr="00C66B93" w:rsidRDefault="00C66B93" w:rsidP="00C66B93">
      <w:pPr>
        <w:numPr>
          <w:ilvl w:val="0"/>
          <w:numId w:val="9"/>
        </w:numPr>
        <w:ind w:left="709" w:hanging="283"/>
        <w:jc w:val="both"/>
        <w:rPr>
          <w:color w:val="auto"/>
          <w:sz w:val="20"/>
          <w:szCs w:val="20"/>
        </w:rPr>
      </w:pPr>
      <w:proofErr w:type="spellStart"/>
      <w:r w:rsidRPr="00C66B93">
        <w:rPr>
          <w:rFonts w:ascii="Cambria" w:eastAsia="Cambria" w:hAnsi="Cambria" w:cs="Cambria"/>
          <w:color w:val="auto"/>
          <w:sz w:val="20"/>
          <w:szCs w:val="20"/>
        </w:rPr>
        <w:t>odpratávacie</w:t>
      </w:r>
      <w:proofErr w:type="spellEnd"/>
      <w:r w:rsidRPr="00C66B93">
        <w:rPr>
          <w:rFonts w:ascii="Cambria" w:eastAsia="Cambria" w:hAnsi="Cambria" w:cs="Cambria"/>
          <w:color w:val="auto"/>
          <w:sz w:val="20"/>
          <w:szCs w:val="20"/>
        </w:rPr>
        <w:t xml:space="preserve"> a demolačné náklady,</w:t>
      </w:r>
    </w:p>
    <w:p w:rsidR="00C66B93" w:rsidRPr="00C66B93" w:rsidRDefault="00C66B93" w:rsidP="00C66B93">
      <w:pPr>
        <w:numPr>
          <w:ilvl w:val="0"/>
          <w:numId w:val="9"/>
        </w:numPr>
        <w:ind w:firstLine="58"/>
        <w:contextualSpacing/>
        <w:jc w:val="both"/>
        <w:rPr>
          <w:rFonts w:ascii="Cambria" w:eastAsia="Cambria" w:hAnsi="Cambria" w:cs="Cambria"/>
          <w:color w:val="auto"/>
          <w:sz w:val="20"/>
          <w:szCs w:val="20"/>
        </w:rPr>
      </w:pPr>
      <w:r w:rsidRPr="00C66B93">
        <w:rPr>
          <w:rFonts w:ascii="Cambria" w:eastAsia="Cambria" w:hAnsi="Cambria" w:cs="Cambria"/>
          <w:color w:val="auto"/>
          <w:sz w:val="20"/>
          <w:szCs w:val="20"/>
        </w:rPr>
        <w:t>náklady posudkového znalca,</w:t>
      </w:r>
    </w:p>
    <w:p w:rsidR="00C66B93" w:rsidRPr="00C66B93" w:rsidRDefault="00C66B93" w:rsidP="00C66B93">
      <w:pPr>
        <w:numPr>
          <w:ilvl w:val="0"/>
          <w:numId w:val="9"/>
        </w:numPr>
        <w:ind w:left="709" w:hanging="283"/>
        <w:jc w:val="both"/>
        <w:rPr>
          <w:color w:val="auto"/>
          <w:sz w:val="20"/>
          <w:szCs w:val="20"/>
        </w:rPr>
      </w:pPr>
      <w:r w:rsidRPr="00C66B93">
        <w:rPr>
          <w:rFonts w:ascii="Cambria" w:eastAsia="Cambria" w:hAnsi="Cambria" w:cs="Cambria"/>
          <w:color w:val="auto"/>
          <w:sz w:val="20"/>
          <w:szCs w:val="20"/>
        </w:rPr>
        <w:t>náklady na hľadanie príčiny škody,</w:t>
      </w:r>
    </w:p>
    <w:p w:rsidR="00C66B93" w:rsidRPr="00C66B93" w:rsidRDefault="00C66B93" w:rsidP="00C66B93">
      <w:pPr>
        <w:numPr>
          <w:ilvl w:val="0"/>
          <w:numId w:val="9"/>
        </w:numPr>
        <w:ind w:left="709" w:hanging="283"/>
        <w:jc w:val="both"/>
        <w:rPr>
          <w:color w:val="auto"/>
          <w:sz w:val="20"/>
          <w:szCs w:val="20"/>
        </w:rPr>
      </w:pPr>
      <w:r w:rsidRPr="00C66B93">
        <w:rPr>
          <w:rFonts w:ascii="Cambria" w:eastAsia="Cambria" w:hAnsi="Cambria" w:cs="Cambria"/>
          <w:color w:val="auto"/>
          <w:sz w:val="20"/>
          <w:szCs w:val="20"/>
        </w:rPr>
        <w:t>náklady na zemné a výkopové práce,</w:t>
      </w:r>
    </w:p>
    <w:p w:rsidR="00C66B93" w:rsidRPr="00C66B93" w:rsidRDefault="00C66B93" w:rsidP="00C66B93">
      <w:pPr>
        <w:numPr>
          <w:ilvl w:val="0"/>
          <w:numId w:val="9"/>
        </w:numPr>
        <w:ind w:left="709" w:hanging="283"/>
        <w:jc w:val="both"/>
        <w:rPr>
          <w:color w:val="auto"/>
          <w:sz w:val="20"/>
          <w:szCs w:val="20"/>
        </w:rPr>
      </w:pPr>
      <w:r w:rsidRPr="00C66B93">
        <w:rPr>
          <w:rFonts w:ascii="Cambria" w:eastAsia="Cambria" w:hAnsi="Cambria" w:cs="Cambria"/>
          <w:color w:val="auto"/>
          <w:sz w:val="20"/>
          <w:szCs w:val="20"/>
        </w:rPr>
        <w:t>náklady na opravu alebo vybudovanie základov či podstavcov strojov a zariadení,</w:t>
      </w:r>
    </w:p>
    <w:p w:rsidR="00C66B93" w:rsidRPr="00C66B93" w:rsidRDefault="00C66B93" w:rsidP="00C66B93">
      <w:pPr>
        <w:numPr>
          <w:ilvl w:val="0"/>
          <w:numId w:val="9"/>
        </w:numPr>
        <w:ind w:left="709" w:hanging="283"/>
        <w:jc w:val="both"/>
        <w:rPr>
          <w:color w:val="auto"/>
          <w:sz w:val="20"/>
          <w:szCs w:val="20"/>
        </w:rPr>
      </w:pPr>
      <w:r w:rsidRPr="00C66B93">
        <w:rPr>
          <w:rFonts w:ascii="Cambria" w:eastAsia="Cambria" w:hAnsi="Cambria" w:cs="Cambria"/>
          <w:color w:val="auto"/>
          <w:sz w:val="20"/>
          <w:szCs w:val="20"/>
        </w:rPr>
        <w:t>náklady spojené s leteckou dopravou, s príplatkami za nočnú prácu, prácu nadčas, v nedeľu a počas sviatkov, ako aj expresné príplatky,</w:t>
      </w:r>
    </w:p>
    <w:p w:rsidR="00C66B93" w:rsidRPr="00C66B93" w:rsidRDefault="00C66B93" w:rsidP="00C66B93">
      <w:pPr>
        <w:numPr>
          <w:ilvl w:val="0"/>
          <w:numId w:val="9"/>
        </w:numPr>
        <w:ind w:left="709" w:hanging="283"/>
        <w:jc w:val="both"/>
        <w:rPr>
          <w:color w:val="auto"/>
          <w:sz w:val="20"/>
          <w:szCs w:val="20"/>
        </w:rPr>
      </w:pPr>
      <w:r w:rsidRPr="00C66B93">
        <w:rPr>
          <w:rFonts w:ascii="Cambria" w:eastAsia="Cambria" w:hAnsi="Cambria" w:cs="Cambria"/>
          <w:color w:val="auto"/>
          <w:sz w:val="20"/>
          <w:szCs w:val="20"/>
        </w:rPr>
        <w:t>náklady na prepravu náhradných dielov a cestovné náklady technikov a expertov zo zahraničia.</w:t>
      </w:r>
    </w:p>
    <w:p w:rsidR="00C66B93" w:rsidRPr="00C66B93" w:rsidRDefault="00C66B93" w:rsidP="00C66B93">
      <w:pPr>
        <w:numPr>
          <w:ilvl w:val="0"/>
          <w:numId w:val="9"/>
        </w:numPr>
        <w:ind w:left="709" w:hanging="283"/>
        <w:jc w:val="both"/>
        <w:rPr>
          <w:color w:val="auto"/>
          <w:sz w:val="20"/>
          <w:szCs w:val="20"/>
          <w:highlight w:val="white"/>
        </w:rPr>
      </w:pPr>
      <w:r w:rsidRPr="00C66B93">
        <w:rPr>
          <w:rFonts w:ascii="Cambria" w:eastAsia="Cambria" w:hAnsi="Cambria" w:cs="Cambria"/>
          <w:color w:val="auto"/>
          <w:sz w:val="20"/>
          <w:szCs w:val="20"/>
          <w:highlight w:val="white"/>
        </w:rPr>
        <w:t>náklady na obnovu dát do výšky max. 3000€ na jedno poistné obdobie pre všetky poistné zmluvy uzavreté na základe tejto rámcovej zmluvy.</w:t>
      </w:r>
    </w:p>
    <w:p w:rsidR="00C66B93" w:rsidRPr="00C66B93" w:rsidRDefault="00C66B93" w:rsidP="00C66B93">
      <w:pPr>
        <w:numPr>
          <w:ilvl w:val="0"/>
          <w:numId w:val="20"/>
        </w:numPr>
        <w:tabs>
          <w:tab w:val="left" w:pos="426"/>
        </w:tabs>
        <w:spacing w:before="60"/>
        <w:ind w:left="426" w:hanging="426"/>
        <w:jc w:val="both"/>
        <w:rPr>
          <w:rFonts w:ascii="Cambria" w:eastAsia="Cambria" w:hAnsi="Cambria" w:cs="Cambria"/>
          <w:color w:val="auto"/>
          <w:sz w:val="20"/>
          <w:szCs w:val="20"/>
        </w:rPr>
      </w:pPr>
      <w:r w:rsidRPr="00C66B93">
        <w:rPr>
          <w:rFonts w:ascii="Cambria" w:eastAsia="Cambria" w:hAnsi="Cambria" w:cs="Cambria"/>
          <w:color w:val="auto"/>
          <w:sz w:val="20"/>
          <w:szCs w:val="20"/>
        </w:rPr>
        <w:t xml:space="preserve">Pod pojmom nová cena sa rozumie cena, za ktorú je možné na danom mieste a v danom čase rovnakú vec kúpiť alebo porovnateľnú vec získať. Ide o veci rovnakého druhu a účelu. </w:t>
      </w:r>
    </w:p>
    <w:p w:rsidR="00C66B93" w:rsidRPr="00C66B93" w:rsidRDefault="00C66B93" w:rsidP="00C66B93">
      <w:pPr>
        <w:numPr>
          <w:ilvl w:val="0"/>
          <w:numId w:val="20"/>
        </w:numPr>
        <w:tabs>
          <w:tab w:val="left" w:pos="426"/>
        </w:tabs>
        <w:spacing w:before="60"/>
        <w:ind w:left="426" w:hanging="426"/>
        <w:jc w:val="both"/>
        <w:rPr>
          <w:rFonts w:ascii="Cambria" w:eastAsia="Cambria" w:hAnsi="Cambria" w:cs="Cambria"/>
          <w:color w:val="auto"/>
          <w:sz w:val="20"/>
          <w:szCs w:val="20"/>
        </w:rPr>
      </w:pPr>
      <w:r w:rsidRPr="00C66B93">
        <w:rPr>
          <w:rFonts w:ascii="Cambria" w:eastAsia="Cambria" w:hAnsi="Cambria" w:cs="Cambria"/>
          <w:color w:val="auto"/>
          <w:sz w:val="20"/>
          <w:szCs w:val="20"/>
        </w:rPr>
        <w:t>Dojednáva sa, že pri plnení v časovej cene, časovej cene zodpovedá nová cena znížená o mieru opotrebenia.</w:t>
      </w:r>
    </w:p>
    <w:p w:rsidR="00C66B93" w:rsidRPr="00C66B93" w:rsidRDefault="00C66B93" w:rsidP="00C66B93">
      <w:pPr>
        <w:numPr>
          <w:ilvl w:val="0"/>
          <w:numId w:val="20"/>
        </w:numPr>
        <w:spacing w:before="60"/>
        <w:ind w:left="420" w:hanging="420"/>
        <w:contextualSpacing/>
        <w:jc w:val="both"/>
        <w:rPr>
          <w:rFonts w:ascii="Cambria" w:eastAsia="Cambria" w:hAnsi="Cambria" w:cs="Cambria"/>
          <w:sz w:val="20"/>
          <w:szCs w:val="20"/>
        </w:rPr>
      </w:pPr>
      <w:r w:rsidRPr="00C66B93">
        <w:rPr>
          <w:rFonts w:ascii="Cambria" w:eastAsia="Cambria" w:hAnsi="Cambria" w:cs="Cambria"/>
          <w:sz w:val="20"/>
          <w:szCs w:val="20"/>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F53721" w:rsidRPr="00F53721">
        <w:rPr>
          <w:rFonts w:ascii="Cambria" w:eastAsia="Cambria" w:hAnsi="Cambria" w:cs="Cambria"/>
          <w:sz w:val="20"/>
          <w:szCs w:val="20"/>
        </w:rPr>
        <w:t xml:space="preserve">Po obnovení limitu plnenia poisťovateľ stanoví doplatok poistného korešpondujúci s ročným poistným za dané riziko, pričom v prípade obnovenia iba čiastočnej výšky limitu plnenia sa doplatok stanoví </w:t>
      </w:r>
      <w:proofErr w:type="spellStart"/>
      <w:r w:rsidR="00F53721" w:rsidRPr="00F53721">
        <w:rPr>
          <w:rFonts w:ascii="Cambria" w:eastAsia="Cambria" w:hAnsi="Cambria" w:cs="Cambria"/>
          <w:sz w:val="20"/>
          <w:szCs w:val="20"/>
        </w:rPr>
        <w:t>alikvótne</w:t>
      </w:r>
      <w:proofErr w:type="spellEnd"/>
      <w:r w:rsidR="00F53721" w:rsidRPr="00F53721">
        <w:rPr>
          <w:rFonts w:ascii="Cambria" w:eastAsia="Cambria" w:hAnsi="Cambria" w:cs="Cambria"/>
          <w:sz w:val="20"/>
          <w:szCs w:val="20"/>
        </w:rPr>
        <w:t xml:space="preserve"> z ročného poistného za dané riziko. </w:t>
      </w:r>
      <w:r w:rsidRPr="00C66B93">
        <w:rPr>
          <w:rFonts w:ascii="Cambria" w:eastAsia="Cambria" w:hAnsi="Cambria" w:cs="Cambria"/>
          <w:sz w:val="20"/>
          <w:szCs w:val="20"/>
          <w:highlight w:val="white"/>
        </w:rPr>
        <w:t xml:space="preserve">Obnovenie limitu plnenia je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požiadavky poisťovateľom s výnimkou prípadu, ak poistník neuhradí doplatok poistného v lehote 15 dní od stanovenia doplatku poisťovateľom. V tom prípade je obnovenie limitu plnenia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rsidR="00C66B93" w:rsidRPr="00C66B93" w:rsidRDefault="00C66B93" w:rsidP="00C66B93">
      <w:pPr>
        <w:widowControl w:val="0"/>
        <w:numPr>
          <w:ilvl w:val="0"/>
          <w:numId w:val="20"/>
        </w:numPr>
        <w:spacing w:before="60"/>
        <w:ind w:left="420" w:hanging="420"/>
        <w:contextualSpacing/>
        <w:jc w:val="both"/>
        <w:rPr>
          <w:rFonts w:ascii="Cambria" w:eastAsia="Cambria" w:hAnsi="Cambria" w:cs="Cambria"/>
          <w:sz w:val="20"/>
          <w:szCs w:val="20"/>
        </w:rPr>
      </w:pPr>
      <w:r w:rsidRPr="00C66B93">
        <w:rPr>
          <w:rFonts w:ascii="Cambria" w:eastAsia="Cambria" w:hAnsi="Cambria" w:cs="Cambria"/>
          <w:sz w:val="20"/>
          <w:szCs w:val="20"/>
        </w:rPr>
        <w:t xml:space="preserve">Verejný obstarávateľ si vyhradzuje právo pripoistiť resp. </w:t>
      </w:r>
      <w:proofErr w:type="spellStart"/>
      <w:r w:rsidRPr="00C66B93">
        <w:rPr>
          <w:rFonts w:ascii="Cambria" w:eastAsia="Cambria" w:hAnsi="Cambria" w:cs="Cambria"/>
          <w:sz w:val="20"/>
          <w:szCs w:val="20"/>
        </w:rPr>
        <w:t>odpoistiť</w:t>
      </w:r>
      <w:proofErr w:type="spellEnd"/>
      <w:r w:rsidRPr="00C66B93">
        <w:rPr>
          <w:rFonts w:ascii="Cambria" w:eastAsia="Cambria" w:hAnsi="Cambria" w:cs="Cambria"/>
          <w:sz w:val="20"/>
          <w:szCs w:val="20"/>
        </w:rPr>
        <w:t xml:space="preserve"> poistený majetok v súlade s aktuálnym stavom, aj nad rámec poistných súm stanovených v rámcovej zmluve. </w:t>
      </w:r>
    </w:p>
    <w:p w:rsidR="00C66B93" w:rsidRPr="00C66B93" w:rsidRDefault="00C66B93" w:rsidP="00C66B93">
      <w:pPr>
        <w:numPr>
          <w:ilvl w:val="0"/>
          <w:numId w:val="20"/>
        </w:numPr>
        <w:tabs>
          <w:tab w:val="left" w:pos="426"/>
        </w:tabs>
        <w:spacing w:before="60"/>
        <w:ind w:left="426" w:hanging="426"/>
        <w:jc w:val="both"/>
        <w:rPr>
          <w:rFonts w:ascii="Cambria" w:eastAsia="Cambria" w:hAnsi="Cambria" w:cs="Cambria"/>
          <w:sz w:val="20"/>
          <w:szCs w:val="20"/>
          <w:highlight w:val="white"/>
        </w:rPr>
      </w:pPr>
      <w:r w:rsidRPr="00C66B93">
        <w:rPr>
          <w:rFonts w:ascii="Cambria" w:eastAsia="Cambria" w:hAnsi="Cambria" w:cs="Cambria"/>
          <w:sz w:val="20"/>
          <w:szCs w:val="20"/>
          <w:highlight w:val="white"/>
        </w:rPr>
        <w:lastRenderedPageBreak/>
        <w:t>Dojednáva sa, že poistenie sa vzťahuje aj na nosiče dát pevne zabudované v hardwarovej časti riadiacej alebo regulačnej jednotky poistenej veci a nosiče dát a záznamov programového vybavenia strojov a elektroniky.</w:t>
      </w:r>
    </w:p>
    <w:p w:rsidR="00C66B93" w:rsidRPr="00C66B93" w:rsidRDefault="00C66B93" w:rsidP="00C66B93">
      <w:pPr>
        <w:numPr>
          <w:ilvl w:val="0"/>
          <w:numId w:val="20"/>
        </w:numPr>
        <w:tabs>
          <w:tab w:val="left" w:pos="426"/>
        </w:tabs>
        <w:spacing w:before="60"/>
        <w:ind w:left="426" w:hanging="428"/>
        <w:contextualSpacing/>
        <w:jc w:val="both"/>
        <w:rPr>
          <w:rFonts w:ascii="Cambria" w:eastAsia="Cambria" w:hAnsi="Cambria" w:cs="Cambria"/>
          <w:sz w:val="20"/>
          <w:szCs w:val="20"/>
          <w:highlight w:val="white"/>
        </w:rPr>
      </w:pPr>
      <w:r w:rsidRPr="00C66B93">
        <w:rPr>
          <w:rFonts w:ascii="Cambria" w:eastAsia="Cambria" w:hAnsi="Cambria" w:cs="Cambria"/>
          <w:sz w:val="20"/>
          <w:szCs w:val="20"/>
          <w:highlight w:val="white"/>
        </w:rPr>
        <w:t>Dojednáva sa, že poistenie sa vzťahuje aj na prenosné strojné a elektronické zariadenia.</w:t>
      </w:r>
    </w:p>
    <w:p w:rsidR="00C66B93" w:rsidRPr="00C66B93" w:rsidRDefault="00C66B93" w:rsidP="00C66B93">
      <w:pPr>
        <w:numPr>
          <w:ilvl w:val="0"/>
          <w:numId w:val="20"/>
        </w:numPr>
        <w:tabs>
          <w:tab w:val="left" w:pos="426"/>
        </w:tabs>
        <w:spacing w:before="60"/>
        <w:ind w:left="426" w:hanging="428"/>
        <w:contextualSpacing/>
        <w:jc w:val="both"/>
        <w:rPr>
          <w:rFonts w:ascii="Cambria" w:eastAsia="Cambria" w:hAnsi="Cambria" w:cs="Cambria"/>
          <w:sz w:val="20"/>
          <w:szCs w:val="20"/>
          <w:highlight w:val="white"/>
        </w:rPr>
      </w:pPr>
      <w:r w:rsidRPr="00C66B93">
        <w:rPr>
          <w:rFonts w:ascii="Cambria" w:eastAsia="Cambria" w:hAnsi="Cambria" w:cs="Cambria"/>
          <w:sz w:val="20"/>
          <w:szCs w:val="20"/>
          <w:highlight w:val="white"/>
        </w:rPr>
        <w:t>Dojednáva sa, že poisťovateľ poskytne poistné plnenie aj za poistné udalosti, ktoré nastali počas služobných ciest a výkonu práce z domu (napr. tzv. „</w:t>
      </w:r>
      <w:proofErr w:type="spellStart"/>
      <w:r w:rsidRPr="00C66B93">
        <w:rPr>
          <w:rFonts w:ascii="Cambria" w:eastAsia="Cambria" w:hAnsi="Cambria" w:cs="Cambria"/>
          <w:sz w:val="20"/>
          <w:szCs w:val="20"/>
          <w:highlight w:val="white"/>
        </w:rPr>
        <w:t>home-office</w:t>
      </w:r>
      <w:proofErr w:type="spellEnd"/>
      <w:r w:rsidRPr="00C66B93">
        <w:rPr>
          <w:rFonts w:ascii="Cambria" w:eastAsia="Cambria" w:hAnsi="Cambria" w:cs="Cambria"/>
          <w:sz w:val="20"/>
          <w:szCs w:val="20"/>
          <w:highlight w:val="white"/>
        </w:rPr>
        <w:t xml:space="preserve">“, domácka práca, </w:t>
      </w:r>
      <w:proofErr w:type="spellStart"/>
      <w:r w:rsidRPr="00C66B93">
        <w:rPr>
          <w:rFonts w:ascii="Cambria" w:eastAsia="Cambria" w:hAnsi="Cambria" w:cs="Cambria"/>
          <w:sz w:val="20"/>
          <w:szCs w:val="20"/>
          <w:highlight w:val="white"/>
        </w:rPr>
        <w:t>telepráca</w:t>
      </w:r>
      <w:proofErr w:type="spellEnd"/>
      <w:r w:rsidRPr="00C66B93">
        <w:rPr>
          <w:rFonts w:ascii="Cambria" w:eastAsia="Cambria" w:hAnsi="Cambria" w:cs="Cambria"/>
          <w:sz w:val="20"/>
          <w:szCs w:val="20"/>
          <w:highlight w:val="white"/>
        </w:rPr>
        <w:t>)</w:t>
      </w:r>
    </w:p>
    <w:p w:rsidR="00C66B93" w:rsidRPr="00C66B93" w:rsidRDefault="00C66B93" w:rsidP="00C66B93">
      <w:pPr>
        <w:numPr>
          <w:ilvl w:val="0"/>
          <w:numId w:val="20"/>
        </w:numPr>
        <w:tabs>
          <w:tab w:val="left" w:pos="426"/>
        </w:tabs>
        <w:spacing w:before="60"/>
        <w:ind w:left="426" w:hanging="426"/>
        <w:jc w:val="both"/>
        <w:rPr>
          <w:rFonts w:ascii="Cambria" w:eastAsia="Cambria" w:hAnsi="Cambria" w:cs="Cambria"/>
          <w:color w:val="auto"/>
          <w:sz w:val="20"/>
          <w:szCs w:val="20"/>
        </w:rPr>
      </w:pPr>
      <w:r w:rsidRPr="00C66B93">
        <w:rPr>
          <w:rFonts w:ascii="Cambria" w:eastAsia="Cambria" w:hAnsi="Cambria" w:cs="Cambria"/>
          <w:color w:val="auto"/>
          <w:sz w:val="20"/>
          <w:szCs w:val="20"/>
          <w:highlight w:val="white"/>
        </w:rPr>
        <w:t>Pre hnuteľné veci – pracovné pomôcky /notebooky, tlačiarne, diáre, mobily a iná elektronika/ sa dojednáva územn</w:t>
      </w:r>
      <w:r w:rsidRPr="00C66B93">
        <w:rPr>
          <w:rFonts w:ascii="Cambria" w:eastAsia="Cambria" w:hAnsi="Cambria" w:cs="Cambria"/>
          <w:color w:val="auto"/>
          <w:sz w:val="20"/>
          <w:szCs w:val="20"/>
        </w:rPr>
        <w:t>á platnosť poistenia: územie Slovenskej republiky a štátov Európskej únie.</w:t>
      </w:r>
    </w:p>
    <w:p w:rsidR="00C66B93" w:rsidRPr="00C66B93" w:rsidRDefault="00C66B93" w:rsidP="00C66B93">
      <w:pPr>
        <w:spacing w:before="120"/>
        <w:jc w:val="both"/>
        <w:rPr>
          <w:rFonts w:ascii="Cambria" w:eastAsia="Cambria" w:hAnsi="Cambria" w:cs="Cambria"/>
          <w:b/>
          <w:sz w:val="20"/>
          <w:szCs w:val="20"/>
        </w:rPr>
      </w:pPr>
      <w:r w:rsidRPr="00C66B93">
        <w:rPr>
          <w:rFonts w:ascii="Cambria" w:eastAsia="Cambria" w:hAnsi="Cambria" w:cs="Cambria"/>
          <w:sz w:val="20"/>
          <w:szCs w:val="20"/>
        </w:rPr>
        <w:t xml:space="preserve">Zoznam predmetov poistenia, poistné sumy ako aj pevne stanovené spoluúčasti –  </w:t>
      </w:r>
      <w:r w:rsidRPr="00C66B93">
        <w:rPr>
          <w:rFonts w:ascii="Cambria" w:eastAsia="Cambria" w:hAnsi="Cambria" w:cs="Cambria"/>
          <w:b/>
          <w:sz w:val="20"/>
          <w:szCs w:val="20"/>
        </w:rPr>
        <w:t>Tabuľka č.1</w:t>
      </w:r>
      <w:r w:rsidR="005259C2">
        <w:rPr>
          <w:rFonts w:ascii="Cambria" w:eastAsia="Cambria" w:hAnsi="Cambria" w:cs="Cambria"/>
          <w:b/>
          <w:sz w:val="20"/>
          <w:szCs w:val="20"/>
        </w:rPr>
        <w:t xml:space="preserve"> v Prílohe č.1</w:t>
      </w:r>
    </w:p>
    <w:p w:rsidR="00C66B93" w:rsidRPr="00C66B93" w:rsidRDefault="00C66B93" w:rsidP="00C66B93">
      <w:pPr>
        <w:spacing w:before="120"/>
        <w:jc w:val="both"/>
        <w:rPr>
          <w:rFonts w:ascii="Cambria" w:eastAsia="Cambria" w:hAnsi="Cambria" w:cs="Cambria"/>
          <w:b/>
          <w:sz w:val="20"/>
          <w:szCs w:val="20"/>
          <w:highlight w:val="white"/>
        </w:rPr>
      </w:pPr>
      <w:r w:rsidRPr="00C66B93">
        <w:rPr>
          <w:rFonts w:ascii="Cambria" w:eastAsia="Cambria" w:hAnsi="Cambria" w:cs="Cambria"/>
          <w:sz w:val="20"/>
          <w:szCs w:val="20"/>
        </w:rPr>
        <w:t>Prehľad strojov, strojových zariadení a elektroniky -</w:t>
      </w:r>
      <w:r w:rsidRPr="00C66B93">
        <w:rPr>
          <w:rFonts w:ascii="Cambria" w:eastAsia="Cambria" w:hAnsi="Cambria" w:cs="Cambria"/>
          <w:b/>
          <w:sz w:val="20"/>
          <w:szCs w:val="20"/>
          <w:highlight w:val="white"/>
        </w:rPr>
        <w:t xml:space="preserve"> Príloha č. </w:t>
      </w:r>
      <w:r w:rsidR="00915526">
        <w:rPr>
          <w:rFonts w:ascii="Cambria" w:eastAsia="Cambria" w:hAnsi="Cambria" w:cs="Cambria"/>
          <w:b/>
          <w:sz w:val="20"/>
          <w:szCs w:val="20"/>
          <w:highlight w:val="white"/>
        </w:rPr>
        <w:t>3</w:t>
      </w:r>
    </w:p>
    <w:p w:rsidR="00C66B93" w:rsidRPr="00C66B93" w:rsidRDefault="00C66B93" w:rsidP="00C66B93">
      <w:pPr>
        <w:rPr>
          <w:rFonts w:ascii="Cambria" w:eastAsia="Cambria" w:hAnsi="Cambria" w:cs="Cambria"/>
          <w:b/>
          <w:sz w:val="20"/>
          <w:szCs w:val="20"/>
        </w:rPr>
      </w:pPr>
    </w:p>
    <w:p w:rsidR="00C66B93" w:rsidRPr="00C66B93" w:rsidRDefault="00C66B93" w:rsidP="00C66B93">
      <w:pPr>
        <w:rPr>
          <w:rFonts w:ascii="Cambria" w:eastAsia="Cambria" w:hAnsi="Cambria" w:cs="Cambria"/>
          <w:b/>
          <w:sz w:val="20"/>
          <w:szCs w:val="20"/>
        </w:rPr>
      </w:pPr>
      <w:r w:rsidRPr="00C66B93">
        <w:rPr>
          <w:rFonts w:ascii="Cambria" w:eastAsia="Cambria" w:hAnsi="Cambria" w:cs="Cambria"/>
          <w:b/>
          <w:sz w:val="20"/>
          <w:szCs w:val="20"/>
        </w:rPr>
        <w:t xml:space="preserve">1.4  Poistenie pre prípad poškodenia alebo zničenia skla </w:t>
      </w:r>
    </w:p>
    <w:p w:rsidR="00C66B93" w:rsidRPr="00C66B93" w:rsidRDefault="00C66B93" w:rsidP="00C66B93">
      <w:pPr>
        <w:spacing w:before="60" w:after="120"/>
        <w:rPr>
          <w:rFonts w:ascii="Cambria" w:eastAsia="Cambria" w:hAnsi="Cambria" w:cs="Cambria"/>
          <w:sz w:val="20"/>
          <w:szCs w:val="20"/>
        </w:rPr>
      </w:pPr>
      <w:r w:rsidRPr="00C66B93">
        <w:rPr>
          <w:rFonts w:ascii="Cambria" w:eastAsia="Cambria" w:hAnsi="Cambria" w:cs="Cambria"/>
          <w:sz w:val="20"/>
          <w:szCs w:val="20"/>
        </w:rPr>
        <w:t>Poistenie sa vzťahuje na poškodenie  alebo zničenie poistenej veci – sklo, sklenené výplne, fólie na sklách, sklo so špeciálnou povrchovou úpravou / nápisy, maľby, gravírovanie, iná výzdoba na skle/, svetelné a neónové nápisy a reklamy – akoukoľvek náhodnou udalosťou okrem nasledovných prípadov:</w:t>
      </w:r>
    </w:p>
    <w:p w:rsidR="00C66B93" w:rsidRPr="00C66B93" w:rsidRDefault="00C66B93" w:rsidP="00C66B93">
      <w:pPr>
        <w:spacing w:after="120"/>
        <w:rPr>
          <w:rFonts w:ascii="Cambria" w:eastAsia="Cambria" w:hAnsi="Cambria" w:cs="Cambria"/>
          <w:sz w:val="20"/>
          <w:szCs w:val="20"/>
        </w:rPr>
      </w:pPr>
      <w:r w:rsidRPr="00C66B93">
        <w:rPr>
          <w:rFonts w:ascii="Cambria" w:eastAsia="Cambria" w:hAnsi="Cambria" w:cs="Cambria"/>
          <w:sz w:val="20"/>
          <w:szCs w:val="20"/>
        </w:rPr>
        <w:t>Poistenie sa nevzťahuje:</w:t>
      </w:r>
    </w:p>
    <w:p w:rsidR="00C66B93" w:rsidRPr="00C66B93" w:rsidRDefault="00C66B93" w:rsidP="00C66B93">
      <w:pPr>
        <w:numPr>
          <w:ilvl w:val="0"/>
          <w:numId w:val="10"/>
        </w:numPr>
        <w:ind w:left="851" w:hanging="360"/>
        <w:jc w:val="both"/>
        <w:rPr>
          <w:sz w:val="20"/>
          <w:szCs w:val="20"/>
        </w:rPr>
      </w:pPr>
      <w:r w:rsidRPr="00C66B93">
        <w:rPr>
          <w:rFonts w:ascii="Cambria" w:eastAsia="Cambria" w:hAnsi="Cambria" w:cs="Cambria"/>
          <w:sz w:val="20"/>
          <w:szCs w:val="20"/>
        </w:rPr>
        <w:t>na poškodenie a chyby ktoré vznikli pred dobou uzatvorenia zmluvy,</w:t>
      </w:r>
    </w:p>
    <w:p w:rsidR="00C66B93" w:rsidRPr="00C66B93" w:rsidRDefault="00C66B93" w:rsidP="00C66B93">
      <w:pPr>
        <w:numPr>
          <w:ilvl w:val="0"/>
          <w:numId w:val="10"/>
        </w:numPr>
        <w:ind w:left="851" w:hanging="360"/>
        <w:jc w:val="both"/>
        <w:rPr>
          <w:sz w:val="20"/>
          <w:szCs w:val="20"/>
        </w:rPr>
      </w:pPr>
      <w:r w:rsidRPr="00C66B93">
        <w:rPr>
          <w:rFonts w:ascii="Cambria" w:eastAsia="Cambria" w:hAnsi="Cambria" w:cs="Cambria"/>
          <w:sz w:val="20"/>
          <w:szCs w:val="20"/>
        </w:rPr>
        <w:t>na škody vzniknuté pri doprave poistených vecí,</w:t>
      </w:r>
    </w:p>
    <w:p w:rsidR="00C66B93" w:rsidRPr="00C66B93" w:rsidRDefault="00C66B93" w:rsidP="00C66B93">
      <w:pPr>
        <w:numPr>
          <w:ilvl w:val="0"/>
          <w:numId w:val="10"/>
        </w:numPr>
        <w:ind w:left="851" w:hanging="360"/>
        <w:jc w:val="both"/>
        <w:rPr>
          <w:sz w:val="20"/>
          <w:szCs w:val="20"/>
        </w:rPr>
      </w:pPr>
      <w:r w:rsidRPr="00C66B93">
        <w:rPr>
          <w:rFonts w:ascii="Cambria" w:eastAsia="Cambria" w:hAnsi="Cambria" w:cs="Cambria"/>
          <w:sz w:val="20"/>
          <w:szCs w:val="20"/>
        </w:rPr>
        <w:t>pri montáži a demontáži  poistených vecí,</w:t>
      </w:r>
    </w:p>
    <w:p w:rsidR="00C66B93" w:rsidRPr="00C66B93" w:rsidRDefault="00C66B93" w:rsidP="00C66B93">
      <w:pPr>
        <w:numPr>
          <w:ilvl w:val="0"/>
          <w:numId w:val="10"/>
        </w:numPr>
        <w:ind w:left="851" w:hanging="360"/>
        <w:jc w:val="both"/>
        <w:rPr>
          <w:sz w:val="20"/>
          <w:szCs w:val="20"/>
        </w:rPr>
      </w:pPr>
      <w:r w:rsidRPr="00C66B93">
        <w:rPr>
          <w:rFonts w:ascii="Cambria" w:eastAsia="Cambria" w:hAnsi="Cambria" w:cs="Cambria"/>
          <w:sz w:val="20"/>
          <w:szCs w:val="20"/>
        </w:rPr>
        <w:t>na škody, ktoré vznikli v súvislosti s vykonávaním stavebných prác v mieste poistenia,</w:t>
      </w:r>
    </w:p>
    <w:p w:rsidR="00C66B93" w:rsidRPr="00C66B93" w:rsidRDefault="00C66B93" w:rsidP="00C66B93">
      <w:pPr>
        <w:spacing w:after="120"/>
        <w:ind w:left="1068"/>
        <w:rPr>
          <w:rFonts w:ascii="Cambria" w:eastAsia="Cambria" w:hAnsi="Cambria" w:cs="Cambria"/>
          <w:sz w:val="20"/>
          <w:szCs w:val="20"/>
        </w:rPr>
      </w:pPr>
    </w:p>
    <w:p w:rsidR="00C66B93" w:rsidRPr="00C66B93" w:rsidRDefault="00C66B93" w:rsidP="00C66B93">
      <w:pPr>
        <w:jc w:val="both"/>
        <w:rPr>
          <w:rFonts w:ascii="Cambria" w:eastAsia="Cambria" w:hAnsi="Cambria" w:cs="Cambria"/>
          <w:b/>
          <w:sz w:val="20"/>
          <w:szCs w:val="20"/>
        </w:rPr>
      </w:pPr>
      <w:r w:rsidRPr="00C66B93">
        <w:rPr>
          <w:rFonts w:ascii="Cambria" w:eastAsia="Cambria" w:hAnsi="Cambria" w:cs="Cambria"/>
          <w:b/>
          <w:sz w:val="20"/>
          <w:szCs w:val="20"/>
        </w:rPr>
        <w:t>1.4.1 Osobitné dojednania</w:t>
      </w:r>
    </w:p>
    <w:p w:rsidR="00C66B93" w:rsidRPr="00C66B93" w:rsidRDefault="00C66B93" w:rsidP="00C66B93">
      <w:pPr>
        <w:spacing w:before="60"/>
        <w:ind w:left="420" w:hanging="420"/>
        <w:rPr>
          <w:rFonts w:ascii="Cambria" w:eastAsia="Cambria" w:hAnsi="Cambria" w:cs="Cambria"/>
          <w:sz w:val="20"/>
          <w:szCs w:val="20"/>
        </w:rPr>
      </w:pPr>
      <w:r w:rsidRPr="00C66B93">
        <w:rPr>
          <w:rFonts w:ascii="Cambria" w:eastAsia="Cambria" w:hAnsi="Cambria" w:cs="Cambria"/>
          <w:sz w:val="20"/>
          <w:szCs w:val="20"/>
        </w:rPr>
        <w:t>1.      Dojednáva sa, že poisťovateľ uhradí primerané náklady na opravu alebo  znovuzriadenie poškodenej alebo zničenej veci vrátane ceny montáže ku dňu vzniku poistnej udalosti.</w:t>
      </w:r>
    </w:p>
    <w:p w:rsidR="00C66B93" w:rsidRPr="00C66B93" w:rsidRDefault="00C66B93" w:rsidP="00C66B93">
      <w:pPr>
        <w:numPr>
          <w:ilvl w:val="0"/>
          <w:numId w:val="17"/>
        </w:numPr>
        <w:spacing w:before="60"/>
        <w:ind w:left="426" w:hanging="426"/>
        <w:jc w:val="both"/>
        <w:rPr>
          <w:rFonts w:ascii="Cambria" w:eastAsia="Cambria" w:hAnsi="Cambria" w:cs="Cambria"/>
          <w:sz w:val="20"/>
          <w:szCs w:val="20"/>
        </w:rPr>
      </w:pPr>
      <w:r w:rsidRPr="00C66B93">
        <w:rPr>
          <w:rFonts w:ascii="Cambria" w:eastAsia="Cambria" w:hAnsi="Cambria" w:cs="Cambria"/>
          <w:sz w:val="20"/>
          <w:szCs w:val="20"/>
        </w:rPr>
        <w:t xml:space="preserve">Pod pojmom Nová cena sa rozumie cena, za ktorú je možné na danom mieste a v danom čase rovnakú vec kúpiť alebo porovnateľnú vec získať. Ide o veci rovnakého druhu a účelu. </w:t>
      </w:r>
    </w:p>
    <w:p w:rsidR="00C66B93" w:rsidRPr="00C66B93" w:rsidRDefault="00C66B93" w:rsidP="00C66B93">
      <w:pPr>
        <w:numPr>
          <w:ilvl w:val="0"/>
          <w:numId w:val="17"/>
        </w:numPr>
        <w:spacing w:before="60"/>
        <w:ind w:left="425" w:hanging="425"/>
        <w:jc w:val="both"/>
        <w:rPr>
          <w:rFonts w:ascii="Cambria" w:eastAsia="Cambria" w:hAnsi="Cambria" w:cs="Cambria"/>
          <w:sz w:val="20"/>
          <w:szCs w:val="20"/>
        </w:rPr>
      </w:pPr>
      <w:r w:rsidRPr="00C66B93">
        <w:rPr>
          <w:rFonts w:ascii="Cambria" w:eastAsia="Cambria" w:hAnsi="Cambria" w:cs="Cambria"/>
          <w:sz w:val="20"/>
          <w:szCs w:val="20"/>
        </w:rPr>
        <w:t xml:space="preserve">Poistenie sa dojednáva na 1. riziko. </w:t>
      </w:r>
      <w:r w:rsidRPr="00C66B93">
        <w:rPr>
          <w:rFonts w:ascii="Cambria" w:eastAsia="Cambria" w:hAnsi="Cambria" w:cs="Cambria"/>
          <w:sz w:val="20"/>
          <w:szCs w:val="20"/>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F53721" w:rsidRPr="00F53721">
        <w:rPr>
          <w:rFonts w:ascii="Cambria" w:eastAsia="Cambria" w:hAnsi="Cambria" w:cs="Cambria"/>
          <w:sz w:val="20"/>
          <w:szCs w:val="20"/>
        </w:rPr>
        <w:t xml:space="preserve">Po obnovení limitu plnenia poisťovateľ stanoví doplatok poistného korešpondujúci s ročným poistným za dané riziko, pričom v prípade obnovenia iba čiastočnej výšky limitu plnenia sa doplatok stanoví </w:t>
      </w:r>
      <w:proofErr w:type="spellStart"/>
      <w:r w:rsidR="00F53721" w:rsidRPr="00F53721">
        <w:rPr>
          <w:rFonts w:ascii="Cambria" w:eastAsia="Cambria" w:hAnsi="Cambria" w:cs="Cambria"/>
          <w:sz w:val="20"/>
          <w:szCs w:val="20"/>
        </w:rPr>
        <w:t>alikvótne</w:t>
      </w:r>
      <w:proofErr w:type="spellEnd"/>
      <w:r w:rsidR="00F53721" w:rsidRPr="00F53721">
        <w:rPr>
          <w:rFonts w:ascii="Cambria" w:eastAsia="Cambria" w:hAnsi="Cambria" w:cs="Cambria"/>
          <w:sz w:val="20"/>
          <w:szCs w:val="20"/>
        </w:rPr>
        <w:t xml:space="preserve"> z ročného poistného za dané riziko. </w:t>
      </w:r>
      <w:r w:rsidRPr="00C66B93">
        <w:rPr>
          <w:rFonts w:ascii="Cambria" w:eastAsia="Cambria" w:hAnsi="Cambria" w:cs="Cambria"/>
          <w:sz w:val="20"/>
          <w:szCs w:val="20"/>
          <w:highlight w:val="white"/>
        </w:rPr>
        <w:t xml:space="preserve">Obnovenie limitu plnenia je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požiadavky poisťovateľom s výnimkou prípadu, ak poistník neuhradí doplatok poistného v lehote 15 dní od stanovenia doplatku poisťovateľom. V tom prípade je obnovenie limitu plnenia účinné od nasledujúceho dňa po </w:t>
      </w:r>
      <w:proofErr w:type="spellStart"/>
      <w:r w:rsidRPr="00C66B93">
        <w:rPr>
          <w:rFonts w:ascii="Cambria" w:eastAsia="Cambria" w:hAnsi="Cambria" w:cs="Cambria"/>
          <w:sz w:val="20"/>
          <w:szCs w:val="20"/>
          <w:highlight w:val="white"/>
        </w:rPr>
        <w:t>obdržaní</w:t>
      </w:r>
      <w:proofErr w:type="spellEnd"/>
      <w:r w:rsidRPr="00C66B93">
        <w:rPr>
          <w:rFonts w:ascii="Cambria" w:eastAsia="Cambria" w:hAnsi="Cambria" w:cs="Cambria"/>
          <w:sz w:val="20"/>
          <w:szCs w:val="20"/>
          <w:highlight w:val="white"/>
        </w:rPr>
        <w:t xml:space="preserve">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 </w:t>
      </w:r>
    </w:p>
    <w:p w:rsidR="00C66B93" w:rsidRPr="00C66B93" w:rsidRDefault="00C66B93" w:rsidP="00C66B93">
      <w:pPr>
        <w:widowControl w:val="0"/>
        <w:numPr>
          <w:ilvl w:val="0"/>
          <w:numId w:val="17"/>
        </w:numPr>
        <w:spacing w:before="60"/>
        <w:ind w:left="420" w:hanging="420"/>
        <w:contextualSpacing/>
        <w:jc w:val="both"/>
        <w:rPr>
          <w:rFonts w:ascii="Cambria" w:eastAsia="Cambria" w:hAnsi="Cambria" w:cs="Cambria"/>
          <w:sz w:val="20"/>
          <w:szCs w:val="20"/>
        </w:rPr>
      </w:pPr>
      <w:r w:rsidRPr="00C66B93">
        <w:rPr>
          <w:rFonts w:ascii="Cambria" w:eastAsia="Cambria" w:hAnsi="Cambria" w:cs="Cambria"/>
          <w:sz w:val="20"/>
          <w:szCs w:val="20"/>
          <w:highlight w:val="white"/>
        </w:rPr>
        <w:t xml:space="preserve">Verejný obstarávateľ si vyhradzuje právo pripoistiť resp. </w:t>
      </w:r>
      <w:proofErr w:type="spellStart"/>
      <w:r w:rsidRPr="00C66B93">
        <w:rPr>
          <w:rFonts w:ascii="Cambria" w:eastAsia="Cambria" w:hAnsi="Cambria" w:cs="Cambria"/>
          <w:sz w:val="20"/>
          <w:szCs w:val="20"/>
          <w:highlight w:val="white"/>
        </w:rPr>
        <w:t>odpoistiť</w:t>
      </w:r>
      <w:proofErr w:type="spellEnd"/>
      <w:r w:rsidRPr="00C66B93">
        <w:rPr>
          <w:rFonts w:ascii="Cambria" w:eastAsia="Cambria" w:hAnsi="Cambria" w:cs="Cambria"/>
          <w:sz w:val="20"/>
          <w:szCs w:val="20"/>
          <w:highlight w:val="white"/>
        </w:rPr>
        <w:t xml:space="preserve"> poistený majetok v súlade s aktuálnym stavom, aj nad rámec poistných súm stanovených v rámcovej zmluve.</w:t>
      </w:r>
    </w:p>
    <w:p w:rsidR="00C66B93" w:rsidRPr="00C66B93" w:rsidRDefault="00C66B93" w:rsidP="00C66B93">
      <w:pPr>
        <w:numPr>
          <w:ilvl w:val="0"/>
          <w:numId w:val="17"/>
        </w:numPr>
        <w:spacing w:before="60"/>
        <w:ind w:left="420" w:hanging="420"/>
        <w:rPr>
          <w:rFonts w:ascii="Cambria" w:eastAsia="Cambria" w:hAnsi="Cambria" w:cs="Cambria"/>
          <w:sz w:val="20"/>
          <w:szCs w:val="20"/>
          <w:highlight w:val="white"/>
        </w:rPr>
      </w:pPr>
      <w:r w:rsidRPr="00C66B93">
        <w:rPr>
          <w:rFonts w:ascii="Cambria" w:eastAsia="Cambria" w:hAnsi="Cambria" w:cs="Cambria"/>
          <w:sz w:val="20"/>
          <w:szCs w:val="20"/>
          <w:highlight w:val="white"/>
        </w:rPr>
        <w:t xml:space="preserve">Dojednáva sa, že v rámci plnenia podľa bodu 1 týchto Osobitných dojednaní. poisťovateľ uhradí nasledovné </w:t>
      </w:r>
      <w:proofErr w:type="spellStart"/>
      <w:r w:rsidRPr="00C66B93">
        <w:rPr>
          <w:rFonts w:ascii="Cambria" w:eastAsia="Cambria" w:hAnsi="Cambria" w:cs="Cambria"/>
          <w:sz w:val="20"/>
          <w:szCs w:val="20"/>
          <w:highlight w:val="white"/>
        </w:rPr>
        <w:t>viacnáklady</w:t>
      </w:r>
      <w:proofErr w:type="spellEnd"/>
      <w:r w:rsidRPr="00C66B93">
        <w:rPr>
          <w:rFonts w:ascii="Cambria" w:eastAsia="Cambria" w:hAnsi="Cambria" w:cs="Cambria"/>
          <w:sz w:val="20"/>
          <w:szCs w:val="20"/>
          <w:highlight w:val="white"/>
        </w:rPr>
        <w:t>:</w:t>
      </w:r>
      <w:r w:rsidRPr="00C66B93">
        <w:rPr>
          <w:rFonts w:ascii="Cambria" w:eastAsia="Cambria" w:hAnsi="Cambria" w:cs="Cambria"/>
          <w:sz w:val="20"/>
          <w:szCs w:val="20"/>
          <w:highlight w:val="white"/>
        </w:rPr>
        <w:br/>
        <w:t xml:space="preserve">- </w:t>
      </w:r>
      <w:proofErr w:type="spellStart"/>
      <w:r w:rsidRPr="00C66B93">
        <w:rPr>
          <w:rFonts w:ascii="Cambria" w:eastAsia="Cambria" w:hAnsi="Cambria" w:cs="Cambria"/>
          <w:sz w:val="20"/>
          <w:szCs w:val="20"/>
          <w:highlight w:val="white"/>
        </w:rPr>
        <w:t>odpratávacie</w:t>
      </w:r>
      <w:proofErr w:type="spellEnd"/>
      <w:r w:rsidRPr="00C66B93">
        <w:rPr>
          <w:rFonts w:ascii="Cambria" w:eastAsia="Cambria" w:hAnsi="Cambria" w:cs="Cambria"/>
          <w:sz w:val="20"/>
          <w:szCs w:val="20"/>
          <w:highlight w:val="white"/>
        </w:rPr>
        <w:t xml:space="preserve"> a demolačné náklady,</w:t>
      </w:r>
      <w:r w:rsidRPr="00C66B93">
        <w:rPr>
          <w:rFonts w:ascii="Cambria" w:eastAsia="Cambria" w:hAnsi="Cambria" w:cs="Cambria"/>
          <w:sz w:val="20"/>
          <w:szCs w:val="20"/>
          <w:highlight w:val="white"/>
        </w:rPr>
        <w:br/>
        <w:t xml:space="preserve">- demontážne, </w:t>
      </w:r>
      <w:proofErr w:type="spellStart"/>
      <w:r w:rsidRPr="00C66B93">
        <w:rPr>
          <w:rFonts w:ascii="Cambria" w:eastAsia="Cambria" w:hAnsi="Cambria" w:cs="Cambria"/>
          <w:sz w:val="20"/>
          <w:szCs w:val="20"/>
          <w:highlight w:val="white"/>
        </w:rPr>
        <w:t>remontážne</w:t>
      </w:r>
      <w:proofErr w:type="spellEnd"/>
      <w:r w:rsidRPr="00C66B93">
        <w:rPr>
          <w:rFonts w:ascii="Cambria" w:eastAsia="Cambria" w:hAnsi="Cambria" w:cs="Cambria"/>
          <w:sz w:val="20"/>
          <w:szCs w:val="20"/>
          <w:highlight w:val="white"/>
        </w:rPr>
        <w:t xml:space="preserve"> náklady, </w:t>
      </w:r>
      <w:r w:rsidRPr="00C66B93">
        <w:rPr>
          <w:rFonts w:ascii="Cambria" w:eastAsia="Cambria" w:hAnsi="Cambria" w:cs="Cambria"/>
          <w:sz w:val="20"/>
          <w:szCs w:val="20"/>
          <w:highlight w:val="white"/>
        </w:rPr>
        <w:br/>
        <w:t xml:space="preserve">- náklady na provizórnu opravu škody, </w:t>
      </w:r>
      <w:r w:rsidRPr="00C66B93">
        <w:rPr>
          <w:rFonts w:ascii="Cambria" w:eastAsia="Cambria" w:hAnsi="Cambria" w:cs="Cambria"/>
          <w:sz w:val="20"/>
          <w:szCs w:val="20"/>
          <w:highlight w:val="white"/>
        </w:rPr>
        <w:br/>
        <w:t>-náklady na lešenie alebo iné pomocné prostriedky potrebné na opravu alebo výmenu skla a</w:t>
      </w:r>
      <w:r w:rsidRPr="00C66B93">
        <w:rPr>
          <w:rFonts w:ascii="Cambria" w:eastAsia="Cambria" w:hAnsi="Cambria" w:cs="Cambria"/>
          <w:sz w:val="20"/>
          <w:szCs w:val="20"/>
          <w:highlight w:val="white"/>
        </w:rPr>
        <w:br/>
        <w:t>- náklady na novú plynovú náplň, ktorá unikla v súvislosti s poistnou udalosťou.</w:t>
      </w:r>
    </w:p>
    <w:p w:rsidR="00C66B93" w:rsidRPr="00C66B93" w:rsidRDefault="00C66B93" w:rsidP="00C66B93">
      <w:pPr>
        <w:jc w:val="both"/>
        <w:rPr>
          <w:rFonts w:ascii="Cambria" w:eastAsia="Cambria" w:hAnsi="Cambria" w:cs="Cambria"/>
          <w:sz w:val="20"/>
          <w:szCs w:val="20"/>
        </w:rPr>
      </w:pPr>
    </w:p>
    <w:p w:rsidR="00C66B93" w:rsidRPr="00C66B93" w:rsidRDefault="00C66B93" w:rsidP="00C66B93">
      <w:pPr>
        <w:jc w:val="both"/>
        <w:rPr>
          <w:rFonts w:ascii="Cambria" w:eastAsia="Cambria" w:hAnsi="Cambria" w:cs="Cambria"/>
          <w:b/>
          <w:sz w:val="20"/>
          <w:szCs w:val="20"/>
        </w:rPr>
      </w:pPr>
      <w:r w:rsidRPr="00C66B93">
        <w:rPr>
          <w:rFonts w:ascii="Cambria" w:eastAsia="Cambria" w:hAnsi="Cambria" w:cs="Cambria"/>
          <w:sz w:val="20"/>
          <w:szCs w:val="20"/>
        </w:rPr>
        <w:t xml:space="preserve">Zoznam predmetov poistenia, poistné sumy ako aj pevne stanovené spoluúčasti – </w:t>
      </w:r>
      <w:r w:rsidRPr="00C66B93">
        <w:rPr>
          <w:rFonts w:ascii="Cambria" w:eastAsia="Cambria" w:hAnsi="Cambria" w:cs="Cambria"/>
          <w:b/>
          <w:sz w:val="20"/>
          <w:szCs w:val="20"/>
        </w:rPr>
        <w:t>Tabuľka č.1</w:t>
      </w:r>
      <w:r w:rsidR="005259C2">
        <w:rPr>
          <w:rFonts w:ascii="Cambria" w:eastAsia="Cambria" w:hAnsi="Cambria" w:cs="Cambria"/>
          <w:b/>
          <w:sz w:val="20"/>
          <w:szCs w:val="20"/>
        </w:rPr>
        <w:t xml:space="preserve"> v Prílohe č.1</w:t>
      </w:r>
    </w:p>
    <w:p w:rsidR="00E10100" w:rsidRPr="00E10100" w:rsidRDefault="00E10100" w:rsidP="00E10100">
      <w:pPr>
        <w:jc w:val="both"/>
        <w:rPr>
          <w:rFonts w:ascii="Cambria" w:eastAsia="Cambria" w:hAnsi="Cambria" w:cs="Cambria"/>
          <w:sz w:val="20"/>
          <w:szCs w:val="20"/>
        </w:rPr>
      </w:pPr>
    </w:p>
    <w:p w:rsidR="00EF116A" w:rsidRDefault="00EF116A">
      <w:pPr>
        <w:pStyle w:val="normal"/>
        <w:jc w:val="both"/>
        <w:rPr>
          <w:rFonts w:ascii="Cambria" w:eastAsia="Cambria" w:hAnsi="Cambria" w:cs="Cambria"/>
          <w:b/>
          <w:sz w:val="20"/>
          <w:szCs w:val="20"/>
          <w:u w:val="single"/>
        </w:rPr>
      </w:pPr>
    </w:p>
    <w:p w:rsidR="00EF116A" w:rsidRDefault="00D57458">
      <w:pPr>
        <w:pStyle w:val="normal"/>
        <w:keepNext/>
        <w:jc w:val="center"/>
        <w:rPr>
          <w:rFonts w:ascii="Cambria" w:eastAsia="Cambria" w:hAnsi="Cambria" w:cs="Cambria"/>
          <w:b/>
          <w:sz w:val="22"/>
          <w:szCs w:val="22"/>
          <w:u w:val="single"/>
        </w:rPr>
      </w:pPr>
      <w:r>
        <w:rPr>
          <w:rFonts w:ascii="Cambria" w:eastAsia="Cambria" w:hAnsi="Cambria" w:cs="Cambria"/>
          <w:b/>
          <w:sz w:val="22"/>
          <w:szCs w:val="22"/>
          <w:u w:val="single"/>
        </w:rPr>
        <w:lastRenderedPageBreak/>
        <w:t>Článok IV.</w:t>
      </w:r>
    </w:p>
    <w:p w:rsidR="00EF116A" w:rsidRDefault="00D57458">
      <w:pPr>
        <w:pStyle w:val="normal"/>
        <w:keepNext/>
        <w:jc w:val="center"/>
        <w:rPr>
          <w:rFonts w:ascii="Cambria" w:eastAsia="Cambria" w:hAnsi="Cambria" w:cs="Cambria"/>
          <w:b/>
          <w:sz w:val="22"/>
          <w:szCs w:val="22"/>
          <w:u w:val="single"/>
        </w:rPr>
      </w:pPr>
      <w:r>
        <w:rPr>
          <w:rFonts w:ascii="Cambria" w:eastAsia="Cambria" w:hAnsi="Cambria" w:cs="Cambria"/>
          <w:b/>
          <w:sz w:val="22"/>
          <w:szCs w:val="22"/>
          <w:u w:val="single"/>
        </w:rPr>
        <w:t>Spôsob a podmienky dojednávania poistných zmlúv, poistenia</w:t>
      </w:r>
    </w:p>
    <w:p w:rsidR="00EF116A" w:rsidRDefault="00EF116A">
      <w:pPr>
        <w:pStyle w:val="normal"/>
        <w:jc w:val="center"/>
        <w:rPr>
          <w:rFonts w:ascii="Cambria" w:eastAsia="Cambria" w:hAnsi="Cambria" w:cs="Cambria"/>
          <w:b/>
          <w:sz w:val="20"/>
          <w:szCs w:val="20"/>
        </w:rPr>
      </w:pPr>
    </w:p>
    <w:p w:rsidR="00EF116A" w:rsidRDefault="00D57458" w:rsidP="00B778F6">
      <w:pPr>
        <w:pStyle w:val="normal"/>
        <w:numPr>
          <w:ilvl w:val="0"/>
          <w:numId w:val="5"/>
        </w:numPr>
        <w:spacing w:before="60"/>
        <w:ind w:left="426" w:hanging="426"/>
        <w:contextualSpacing/>
        <w:jc w:val="both"/>
        <w:rPr>
          <w:rFonts w:ascii="Cambria" w:eastAsia="Cambria" w:hAnsi="Cambria" w:cs="Cambria"/>
          <w:sz w:val="20"/>
          <w:szCs w:val="20"/>
        </w:rPr>
      </w:pPr>
      <w:r>
        <w:rPr>
          <w:rFonts w:ascii="Cambria" w:eastAsia="Cambria" w:hAnsi="Cambria" w:cs="Cambria"/>
          <w:sz w:val="20"/>
          <w:szCs w:val="20"/>
        </w:rPr>
        <w:t>Na základe rámcovej dohody budú uzatvorené poistné zmluvy medzi poisťovateľom a poistníkom, pričom v každej poistnej zmluve budú použité poistné sadzby dohodnuté v rámcovej dohode, na základe zvoleného spôsobu poistenia majetku na časové ceny alebo na nové ceny.</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 xml:space="preserve">Poistné zmluvy budú uzatvárané v súlade s príslušnými ustanoveniami Občianskeho zákonníka, Obchodného zákonníka a touto rámcovou dohodou. Súčasťou poistných zmlúv budú vždy všeobecné poistné podmienky poisťovateľa  pre jednotlivé druhy </w:t>
      </w:r>
      <w:r w:rsidR="00CF1010">
        <w:rPr>
          <w:rFonts w:ascii="Cambria" w:eastAsia="Cambria" w:hAnsi="Cambria" w:cs="Cambria"/>
          <w:sz w:val="20"/>
          <w:szCs w:val="20"/>
        </w:rPr>
        <w:t>poistenia, ktoré sú zároveň aj P</w:t>
      </w:r>
      <w:r>
        <w:rPr>
          <w:rFonts w:ascii="Cambria" w:eastAsia="Cambria" w:hAnsi="Cambria" w:cs="Cambria"/>
          <w:sz w:val="20"/>
          <w:szCs w:val="20"/>
        </w:rPr>
        <w:t xml:space="preserve">rílohou č. </w:t>
      </w:r>
      <w:r w:rsidR="00CF1010">
        <w:rPr>
          <w:rFonts w:ascii="Cambria" w:eastAsia="Cambria" w:hAnsi="Cambria" w:cs="Cambria"/>
          <w:sz w:val="20"/>
          <w:szCs w:val="20"/>
        </w:rPr>
        <w:t>5</w:t>
      </w:r>
      <w:r>
        <w:rPr>
          <w:rFonts w:ascii="Cambria" w:eastAsia="Cambria" w:hAnsi="Cambria" w:cs="Cambria"/>
          <w:sz w:val="20"/>
          <w:szCs w:val="20"/>
        </w:rPr>
        <w:t xml:space="preserve"> Rámcovej dohody. </w:t>
      </w:r>
    </w:p>
    <w:p w:rsidR="00EF116A" w:rsidRPr="00303610" w:rsidRDefault="00D57458" w:rsidP="00B778F6">
      <w:pPr>
        <w:pStyle w:val="normal"/>
        <w:numPr>
          <w:ilvl w:val="0"/>
          <w:numId w:val="5"/>
        </w:numPr>
        <w:spacing w:before="60"/>
        <w:ind w:left="426" w:hanging="426"/>
        <w:jc w:val="both"/>
        <w:rPr>
          <w:rFonts w:ascii="Cambria" w:eastAsia="Cambria" w:hAnsi="Cambria" w:cs="Cambria"/>
          <w:color w:val="auto"/>
          <w:sz w:val="20"/>
          <w:szCs w:val="20"/>
        </w:rPr>
      </w:pPr>
      <w:r w:rsidRPr="00303610">
        <w:rPr>
          <w:rFonts w:ascii="Cambria" w:eastAsia="Cambria" w:hAnsi="Cambria" w:cs="Cambria"/>
          <w:color w:val="auto"/>
          <w:sz w:val="20"/>
          <w:szCs w:val="20"/>
        </w:rPr>
        <w:t>Dojednania Rámcovej dohody majú prednosť pred ustanoveniami poistnej zmluvy a pred ustanoveniami poistných podmienok poistiteľa pre jednotlivé druhy poistenia. Toto ustanovenie sa nepoužije v prípadoch, ak je to pre poisteného priaznivejšie.</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Poisťovateľ nemôže znížiť požadovaný rozsah poistenia uvedený v čl. III Predmet a rozsah poistenia svojimi Všeobecnými poistnými podmienkami a Zmluvnými dojednaniami ani inými ustanoveniami poistnej zmluvy.</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 xml:space="preserve">Aktualizácia poistných súm bude podľa potreby a požiadavky poistníka, a to kedykoľvek počas trvania poistnej zmluvy. Poistník si vyhradzuje právo pripoistiť, resp. </w:t>
      </w:r>
      <w:proofErr w:type="spellStart"/>
      <w:r>
        <w:rPr>
          <w:rFonts w:ascii="Cambria" w:eastAsia="Cambria" w:hAnsi="Cambria" w:cs="Cambria"/>
          <w:sz w:val="20"/>
          <w:szCs w:val="20"/>
        </w:rPr>
        <w:t>odpoistiť</w:t>
      </w:r>
      <w:proofErr w:type="spellEnd"/>
      <w:r>
        <w:rPr>
          <w:rFonts w:ascii="Cambria" w:eastAsia="Cambria" w:hAnsi="Cambria" w:cs="Cambria"/>
          <w:sz w:val="20"/>
          <w:szCs w:val="20"/>
        </w:rPr>
        <w:t xml:space="preserve"> poistený majetok v súlade s aktuálnym stavom formou dodatku k poistnej zmluve a poisťovateľ je povinný tejto požiadavke poistníka vyhovieť bezodkladne.</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Poistenie sa dojednáva pre veci, ktoré sú:</w:t>
      </w:r>
    </w:p>
    <w:p w:rsidR="00EF116A" w:rsidRDefault="00D57458" w:rsidP="00B778F6">
      <w:pPr>
        <w:pStyle w:val="normal"/>
        <w:numPr>
          <w:ilvl w:val="0"/>
          <w:numId w:val="8"/>
        </w:numPr>
        <w:spacing w:before="60"/>
        <w:ind w:hanging="360"/>
        <w:jc w:val="both"/>
        <w:rPr>
          <w:rFonts w:ascii="Cambria" w:eastAsia="Cambria" w:hAnsi="Cambria" w:cs="Cambria"/>
          <w:sz w:val="20"/>
          <w:szCs w:val="20"/>
        </w:rPr>
      </w:pPr>
      <w:r>
        <w:rPr>
          <w:rFonts w:ascii="Cambria" w:eastAsia="Cambria" w:hAnsi="Cambria" w:cs="Cambria"/>
          <w:sz w:val="20"/>
          <w:szCs w:val="20"/>
        </w:rPr>
        <w:t>majetkom poistníka a sú vedené v účtovníctve alebo v majetkovej evidencii,</w:t>
      </w:r>
    </w:p>
    <w:p w:rsidR="00EF116A" w:rsidRDefault="00D57458" w:rsidP="00B778F6">
      <w:pPr>
        <w:pStyle w:val="normal"/>
        <w:numPr>
          <w:ilvl w:val="0"/>
          <w:numId w:val="8"/>
        </w:numPr>
        <w:tabs>
          <w:tab w:val="left" w:pos="851"/>
        </w:tabs>
        <w:ind w:hanging="360"/>
        <w:contextualSpacing/>
        <w:jc w:val="both"/>
        <w:rPr>
          <w:rFonts w:ascii="Cambria" w:eastAsia="Cambria" w:hAnsi="Cambria" w:cs="Cambria"/>
          <w:sz w:val="20"/>
          <w:szCs w:val="20"/>
        </w:rPr>
      </w:pPr>
      <w:r>
        <w:rPr>
          <w:rFonts w:ascii="Cambria" w:eastAsia="Cambria" w:hAnsi="Cambria" w:cs="Cambria"/>
          <w:sz w:val="20"/>
          <w:szCs w:val="20"/>
        </w:rPr>
        <w:t>nie sú majetkom poistníka, ale nachádzajú sa v správe poistníka alebo</w:t>
      </w:r>
    </w:p>
    <w:p w:rsidR="00EF116A" w:rsidRDefault="00D57458" w:rsidP="00B778F6">
      <w:pPr>
        <w:pStyle w:val="normal"/>
        <w:numPr>
          <w:ilvl w:val="0"/>
          <w:numId w:val="8"/>
        </w:numPr>
        <w:tabs>
          <w:tab w:val="left" w:pos="851"/>
        </w:tabs>
        <w:ind w:hanging="360"/>
        <w:contextualSpacing/>
        <w:jc w:val="both"/>
        <w:rPr>
          <w:rFonts w:ascii="Cambria" w:eastAsia="Cambria" w:hAnsi="Cambria" w:cs="Cambria"/>
          <w:sz w:val="20"/>
          <w:szCs w:val="20"/>
        </w:rPr>
      </w:pPr>
      <w:r>
        <w:rPr>
          <w:rFonts w:ascii="Cambria" w:eastAsia="Cambria" w:hAnsi="Cambria" w:cs="Cambria"/>
          <w:sz w:val="20"/>
          <w:szCs w:val="20"/>
        </w:rPr>
        <w:t xml:space="preserve">majetkom poistníka a  sú v správe tretích osôb. </w:t>
      </w:r>
    </w:p>
    <w:p w:rsidR="00EF116A" w:rsidRDefault="00D57458">
      <w:pPr>
        <w:pStyle w:val="normal"/>
        <w:spacing w:before="60"/>
        <w:ind w:left="425" w:firstLine="1"/>
        <w:jc w:val="both"/>
        <w:rPr>
          <w:rFonts w:ascii="Cambria" w:eastAsia="Cambria" w:hAnsi="Cambria" w:cs="Cambria"/>
          <w:sz w:val="20"/>
          <w:szCs w:val="20"/>
        </w:rPr>
      </w:pPr>
      <w:r>
        <w:rPr>
          <w:rFonts w:ascii="Cambria" w:eastAsia="Cambria" w:hAnsi="Cambria" w:cs="Cambria"/>
          <w:sz w:val="20"/>
          <w:szCs w:val="20"/>
        </w:rPr>
        <w:t>Ďalej sa poistenie môže vzťahovať aj na veci, ktoré má poistník  v  užívaní na základe zmluvy a na cudzie veci, ktoré má vo vlastnej účtovnej evidencii.</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Podmienky poistenia, záväzky a povinnosti dohodnuté v tejto dohode sa budú vzťahovať aj na subjekty, ktoré vzniknú v dôsledku organizačných zmien, ku ktorým dôjde v čase účinnosti Rámcovej dohody a účinnosti poistných zmlúv, dojednaných na základe Rámcovej dohody. Ide najmä o nové organizácie a organizačné zložky poisťovateľa.</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Dojednaním tejto rámcovej dohody poisťovateľ poskytne nadštandardné podmienky poistného krytia a zvýhodnené sadzby poistného pre poisteného. Poistné sadzby pre výpočet poistného a spoluúčasti sú záväzné a nemenné po celú dobu trvania rámcovej dohody.</w:t>
      </w:r>
    </w:p>
    <w:p w:rsidR="00EF116A" w:rsidRDefault="00D57458"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Poistné zmluvy bude uzatvárať každá organizácia uvedená v článku I, bod 1 tejto dohody individuálne v zmysle §788 a </w:t>
      </w:r>
      <w:proofErr w:type="spellStart"/>
      <w:r>
        <w:rPr>
          <w:rFonts w:ascii="Cambria" w:eastAsia="Cambria" w:hAnsi="Cambria" w:cs="Cambria"/>
          <w:sz w:val="20"/>
          <w:szCs w:val="20"/>
        </w:rPr>
        <w:t>nasl</w:t>
      </w:r>
      <w:proofErr w:type="spellEnd"/>
      <w:r>
        <w:rPr>
          <w:rFonts w:ascii="Cambria" w:eastAsia="Cambria" w:hAnsi="Cambria" w:cs="Cambria"/>
          <w:sz w:val="20"/>
          <w:szCs w:val="20"/>
        </w:rPr>
        <w:t>. Občian</w:t>
      </w:r>
      <w:r w:rsidR="00915526">
        <w:rPr>
          <w:rFonts w:ascii="Cambria" w:eastAsia="Cambria" w:hAnsi="Cambria" w:cs="Cambria"/>
          <w:sz w:val="20"/>
          <w:szCs w:val="20"/>
        </w:rPr>
        <w:t>skeho zákonníka.</w:t>
      </w:r>
    </w:p>
    <w:p w:rsidR="00915526" w:rsidRDefault="00915526" w:rsidP="00B778F6">
      <w:pPr>
        <w:pStyle w:val="normal"/>
        <w:numPr>
          <w:ilvl w:val="0"/>
          <w:numId w:val="5"/>
        </w:numPr>
        <w:spacing w:before="60"/>
        <w:ind w:left="426" w:hanging="426"/>
        <w:jc w:val="both"/>
        <w:rPr>
          <w:rFonts w:ascii="Cambria" w:eastAsia="Cambria" w:hAnsi="Cambria" w:cs="Cambria"/>
          <w:sz w:val="20"/>
          <w:szCs w:val="20"/>
        </w:rPr>
      </w:pPr>
      <w:r>
        <w:rPr>
          <w:rFonts w:ascii="Cambria" w:eastAsia="Cambria" w:hAnsi="Cambria" w:cs="Cambria"/>
          <w:sz w:val="20"/>
          <w:szCs w:val="20"/>
        </w:rPr>
        <w:t>Lehota na nahlásenie poistnej udalosti je 15 dní odo dňa, kedy sa poistník alebo poistený o vzniku škody dozvedel, resp. kedy sa mohol a mal o vzniku škody dozvedieť.</w:t>
      </w:r>
    </w:p>
    <w:p w:rsidR="00EF116A" w:rsidRDefault="00EF116A">
      <w:pPr>
        <w:pStyle w:val="normal"/>
        <w:jc w:val="both"/>
        <w:rPr>
          <w:rFonts w:ascii="Cambria" w:eastAsia="Cambria" w:hAnsi="Cambria" w:cs="Cambria"/>
          <w:color w:val="FF0000"/>
          <w:sz w:val="20"/>
          <w:szCs w:val="20"/>
        </w:rPr>
      </w:pPr>
    </w:p>
    <w:p w:rsidR="00EF116A" w:rsidRDefault="00D57458">
      <w:pPr>
        <w:pStyle w:val="normal"/>
        <w:jc w:val="center"/>
        <w:rPr>
          <w:rFonts w:ascii="Cambria" w:eastAsia="Cambria" w:hAnsi="Cambria" w:cs="Cambria"/>
          <w:b/>
          <w:sz w:val="22"/>
          <w:szCs w:val="22"/>
          <w:u w:val="single"/>
        </w:rPr>
      </w:pPr>
      <w:r>
        <w:rPr>
          <w:rFonts w:ascii="Cambria" w:eastAsia="Cambria" w:hAnsi="Cambria" w:cs="Cambria"/>
          <w:b/>
          <w:sz w:val="22"/>
          <w:szCs w:val="22"/>
          <w:u w:val="single"/>
        </w:rPr>
        <w:t>Článok V.</w:t>
      </w:r>
    </w:p>
    <w:p w:rsidR="00EF116A" w:rsidRDefault="00D57458">
      <w:pPr>
        <w:pStyle w:val="normal"/>
        <w:jc w:val="center"/>
        <w:rPr>
          <w:rFonts w:ascii="Cambria" w:eastAsia="Cambria" w:hAnsi="Cambria" w:cs="Cambria"/>
          <w:b/>
          <w:sz w:val="22"/>
          <w:szCs w:val="22"/>
          <w:u w:val="single"/>
        </w:rPr>
      </w:pPr>
      <w:r>
        <w:rPr>
          <w:rFonts w:ascii="Cambria" w:eastAsia="Cambria" w:hAnsi="Cambria" w:cs="Cambria"/>
          <w:b/>
          <w:sz w:val="22"/>
          <w:szCs w:val="22"/>
          <w:u w:val="single"/>
        </w:rPr>
        <w:t xml:space="preserve">Poistná doba , poistné obdobie, ukončenie platnosti rámcovej dohody </w:t>
      </w:r>
    </w:p>
    <w:p w:rsidR="00EF116A" w:rsidRDefault="00EF116A">
      <w:pPr>
        <w:pStyle w:val="normal"/>
        <w:jc w:val="both"/>
        <w:rPr>
          <w:rFonts w:ascii="Cambria" w:eastAsia="Cambria" w:hAnsi="Cambria" w:cs="Cambria"/>
          <w:b/>
          <w:sz w:val="20"/>
          <w:szCs w:val="20"/>
          <w:u w:val="single"/>
        </w:rPr>
      </w:pPr>
    </w:p>
    <w:p w:rsidR="00EF116A" w:rsidRPr="00390550" w:rsidRDefault="00D57458" w:rsidP="00B778F6">
      <w:pPr>
        <w:pStyle w:val="normal"/>
        <w:numPr>
          <w:ilvl w:val="0"/>
          <w:numId w:val="6"/>
        </w:numPr>
        <w:spacing w:before="60"/>
        <w:ind w:left="426" w:hanging="426"/>
        <w:jc w:val="both"/>
        <w:rPr>
          <w:rFonts w:ascii="Cambria" w:eastAsia="Cambria" w:hAnsi="Cambria" w:cs="Cambria"/>
          <w:color w:val="auto"/>
          <w:sz w:val="20"/>
          <w:szCs w:val="20"/>
        </w:rPr>
      </w:pPr>
      <w:r w:rsidRPr="00390550">
        <w:rPr>
          <w:rFonts w:ascii="Cambria" w:eastAsia="Cambria" w:hAnsi="Cambria" w:cs="Cambria"/>
          <w:color w:val="auto"/>
          <w:sz w:val="20"/>
          <w:szCs w:val="20"/>
        </w:rPr>
        <w:t>Rámcová dohoda sa uzatvára na dobu určitú do 31.12.202</w:t>
      </w:r>
      <w:r w:rsidR="00B04414">
        <w:rPr>
          <w:rFonts w:ascii="Cambria" w:eastAsia="Cambria" w:hAnsi="Cambria" w:cs="Cambria"/>
          <w:color w:val="auto"/>
          <w:sz w:val="20"/>
          <w:szCs w:val="20"/>
        </w:rPr>
        <w:t>4</w:t>
      </w:r>
      <w:r w:rsidRPr="00390550">
        <w:rPr>
          <w:rFonts w:ascii="Cambria" w:eastAsia="Cambria" w:hAnsi="Cambria" w:cs="Cambria"/>
          <w:color w:val="auto"/>
          <w:sz w:val="20"/>
          <w:szCs w:val="20"/>
        </w:rPr>
        <w:t>.</w:t>
      </w:r>
    </w:p>
    <w:p w:rsidR="00EF116A" w:rsidRDefault="00D57458" w:rsidP="00B778F6">
      <w:pPr>
        <w:pStyle w:val="normal"/>
        <w:numPr>
          <w:ilvl w:val="0"/>
          <w:numId w:val="6"/>
        </w:numPr>
        <w:spacing w:before="60"/>
        <w:ind w:left="426" w:hanging="426"/>
        <w:jc w:val="both"/>
        <w:rPr>
          <w:rFonts w:ascii="Cambria" w:eastAsia="Cambria" w:hAnsi="Cambria" w:cs="Cambria"/>
          <w:sz w:val="20"/>
          <w:szCs w:val="20"/>
        </w:rPr>
      </w:pPr>
      <w:r>
        <w:rPr>
          <w:rFonts w:ascii="Cambria" w:eastAsia="Cambria" w:hAnsi="Cambria" w:cs="Cambria"/>
          <w:sz w:val="20"/>
          <w:szCs w:val="20"/>
        </w:rPr>
        <w:t>Poistenie začína od dátumu vyznačenom v poistných zmluvách ako začiatok poistenia a dojednáva sa na dobu určitú počas platnosti Rámcovej dohody. Dátum začiatku a dátum konca poistenia dojednaného na základe poistných zmlúv uzavretých na základe Rámcovej dohody nesmie presiahnuť dobu účinnosti tejto rámcovej dohody.</w:t>
      </w:r>
    </w:p>
    <w:p w:rsidR="00EF116A" w:rsidRPr="00390550" w:rsidRDefault="00D57458" w:rsidP="00B778F6">
      <w:pPr>
        <w:pStyle w:val="normal"/>
        <w:numPr>
          <w:ilvl w:val="0"/>
          <w:numId w:val="6"/>
        </w:numPr>
        <w:spacing w:before="60"/>
        <w:ind w:left="426" w:hanging="426"/>
        <w:jc w:val="both"/>
        <w:rPr>
          <w:rFonts w:ascii="Cambria" w:eastAsia="Cambria" w:hAnsi="Cambria" w:cs="Cambria"/>
          <w:color w:val="auto"/>
          <w:sz w:val="20"/>
          <w:szCs w:val="20"/>
        </w:rPr>
      </w:pPr>
      <w:r w:rsidRPr="00390550">
        <w:rPr>
          <w:rFonts w:ascii="Cambria" w:eastAsia="Cambria" w:hAnsi="Cambria" w:cs="Cambria"/>
          <w:color w:val="auto"/>
          <w:sz w:val="20"/>
          <w:szCs w:val="20"/>
        </w:rPr>
        <w:t>Poistné obdobie je jeden kalendárny rok začínajúci 01.01. a končiaci 31.12. daného roka s výnimkou prvého poistného obdobia, ktoré je ohraničené dátumom začiatku poistenia a 31.12. daného roka, a teda môže byť aj področné.</w:t>
      </w:r>
      <w:r w:rsidR="00083B65" w:rsidRPr="00390550">
        <w:rPr>
          <w:rFonts w:ascii="Cambria" w:eastAsia="Cambria" w:hAnsi="Cambria" w:cs="Cambria"/>
          <w:color w:val="auto"/>
          <w:sz w:val="20"/>
          <w:szCs w:val="20"/>
        </w:rPr>
        <w:t xml:space="preserve"> Poisťovateľ stanoví výšku poistného za področné poistné obdobie alikvotne.</w:t>
      </w:r>
    </w:p>
    <w:p w:rsidR="00EF116A" w:rsidRDefault="00D57458">
      <w:pPr>
        <w:pStyle w:val="normal"/>
        <w:spacing w:before="60"/>
        <w:ind w:left="426" w:hanging="426"/>
        <w:jc w:val="both"/>
        <w:rPr>
          <w:rFonts w:ascii="Cambria" w:eastAsia="Cambria" w:hAnsi="Cambria" w:cs="Cambria"/>
          <w:sz w:val="20"/>
          <w:szCs w:val="20"/>
        </w:rPr>
      </w:pPr>
      <w:r>
        <w:rPr>
          <w:rFonts w:ascii="Cambria" w:eastAsia="Cambria" w:hAnsi="Cambria" w:cs="Cambria"/>
          <w:sz w:val="20"/>
          <w:szCs w:val="20"/>
        </w:rPr>
        <w:t xml:space="preserve">4.      Platnosť Rámcovej zmluvy končí najmä, nie však výlučne: </w:t>
      </w:r>
    </w:p>
    <w:p w:rsidR="00EF116A" w:rsidRDefault="00D57458" w:rsidP="00B778F6">
      <w:pPr>
        <w:pStyle w:val="normal"/>
        <w:numPr>
          <w:ilvl w:val="1"/>
          <w:numId w:val="3"/>
        </w:numPr>
        <w:ind w:left="709" w:hanging="284"/>
        <w:jc w:val="both"/>
        <w:rPr>
          <w:rFonts w:ascii="Cambria" w:eastAsia="Cambria" w:hAnsi="Cambria" w:cs="Cambria"/>
          <w:sz w:val="20"/>
          <w:szCs w:val="20"/>
        </w:rPr>
      </w:pPr>
      <w:r>
        <w:rPr>
          <w:rFonts w:ascii="Cambria" w:eastAsia="Cambria" w:hAnsi="Cambria" w:cs="Cambria"/>
          <w:sz w:val="20"/>
          <w:szCs w:val="20"/>
        </w:rPr>
        <w:t xml:space="preserve">uplynutím doby ustanovenej v bode 1 tohto článku, </w:t>
      </w:r>
    </w:p>
    <w:p w:rsidR="00EF116A" w:rsidRDefault="00D57458" w:rsidP="00B778F6">
      <w:pPr>
        <w:pStyle w:val="normal"/>
        <w:numPr>
          <w:ilvl w:val="1"/>
          <w:numId w:val="3"/>
        </w:numPr>
        <w:ind w:left="709" w:hanging="284"/>
        <w:jc w:val="both"/>
        <w:rPr>
          <w:rFonts w:ascii="Cambria" w:eastAsia="Cambria" w:hAnsi="Cambria" w:cs="Cambria"/>
          <w:sz w:val="20"/>
          <w:szCs w:val="20"/>
        </w:rPr>
      </w:pPr>
      <w:r>
        <w:rPr>
          <w:rFonts w:ascii="Cambria" w:eastAsia="Cambria" w:hAnsi="Cambria" w:cs="Cambria"/>
          <w:sz w:val="20"/>
          <w:szCs w:val="20"/>
        </w:rPr>
        <w:t>alebo ukončením platnosti všetkých čiastkových poistných zmlúv.</w:t>
      </w:r>
    </w:p>
    <w:p w:rsidR="00EF116A" w:rsidRDefault="00EF116A">
      <w:pPr>
        <w:pStyle w:val="normal"/>
        <w:jc w:val="center"/>
        <w:rPr>
          <w:rFonts w:ascii="Cambria" w:eastAsia="Cambria" w:hAnsi="Cambria" w:cs="Cambria"/>
          <w:b/>
          <w:sz w:val="20"/>
          <w:szCs w:val="20"/>
          <w:u w:val="single"/>
        </w:rPr>
      </w:pPr>
    </w:p>
    <w:p w:rsidR="00EF116A" w:rsidRDefault="00EF116A">
      <w:pPr>
        <w:pStyle w:val="normal"/>
        <w:jc w:val="center"/>
        <w:rPr>
          <w:rFonts w:ascii="Cambria" w:eastAsia="Cambria" w:hAnsi="Cambria" w:cs="Cambria"/>
          <w:b/>
          <w:sz w:val="20"/>
          <w:szCs w:val="20"/>
          <w:u w:val="single"/>
        </w:rPr>
      </w:pPr>
    </w:p>
    <w:p w:rsidR="00EF116A" w:rsidRDefault="00D57458">
      <w:pPr>
        <w:pStyle w:val="normal"/>
        <w:jc w:val="center"/>
        <w:rPr>
          <w:rFonts w:ascii="Cambria" w:eastAsia="Cambria" w:hAnsi="Cambria" w:cs="Cambria"/>
          <w:b/>
          <w:sz w:val="22"/>
          <w:szCs w:val="22"/>
          <w:u w:val="single"/>
        </w:rPr>
      </w:pPr>
      <w:r>
        <w:rPr>
          <w:rFonts w:ascii="Cambria" w:eastAsia="Cambria" w:hAnsi="Cambria" w:cs="Cambria"/>
          <w:b/>
          <w:sz w:val="22"/>
          <w:szCs w:val="22"/>
          <w:u w:val="single"/>
        </w:rPr>
        <w:lastRenderedPageBreak/>
        <w:t>Článok VI.</w:t>
      </w:r>
    </w:p>
    <w:p w:rsidR="00EF116A" w:rsidRDefault="00D57458">
      <w:pPr>
        <w:pStyle w:val="normal"/>
        <w:jc w:val="center"/>
        <w:rPr>
          <w:rFonts w:ascii="Cambria" w:eastAsia="Cambria" w:hAnsi="Cambria" w:cs="Cambria"/>
          <w:b/>
          <w:sz w:val="22"/>
          <w:szCs w:val="22"/>
          <w:u w:val="single"/>
        </w:rPr>
      </w:pPr>
      <w:r>
        <w:rPr>
          <w:rFonts w:ascii="Cambria" w:eastAsia="Cambria" w:hAnsi="Cambria" w:cs="Cambria"/>
          <w:b/>
          <w:sz w:val="22"/>
          <w:szCs w:val="22"/>
          <w:u w:val="single"/>
        </w:rPr>
        <w:t>Miesto poskytnutia služby</w:t>
      </w:r>
    </w:p>
    <w:p w:rsidR="00EF116A" w:rsidRDefault="00D57458" w:rsidP="00B778F6">
      <w:pPr>
        <w:pStyle w:val="normal"/>
        <w:numPr>
          <w:ilvl w:val="3"/>
          <w:numId w:val="7"/>
        </w:numPr>
        <w:spacing w:before="120"/>
        <w:ind w:left="426" w:hanging="426"/>
        <w:jc w:val="both"/>
        <w:rPr>
          <w:rFonts w:ascii="Cambria" w:eastAsia="Cambria" w:hAnsi="Cambria" w:cs="Cambria"/>
          <w:sz w:val="20"/>
          <w:szCs w:val="20"/>
        </w:rPr>
      </w:pPr>
      <w:r>
        <w:rPr>
          <w:rFonts w:ascii="Cambria" w:eastAsia="Cambria" w:hAnsi="Cambria" w:cs="Cambria"/>
          <w:sz w:val="20"/>
          <w:szCs w:val="20"/>
        </w:rPr>
        <w:t xml:space="preserve">Miesto alebo miesta poskytnutia služby:  Mesto Nováky, Námestie SNP 349/10, 972 71 Nováky, organizácie a organizačné zložky Mesta Nováky  v zmysle Prílohy č. </w:t>
      </w:r>
      <w:r w:rsidR="00E10100">
        <w:rPr>
          <w:rFonts w:ascii="Cambria" w:eastAsia="Cambria" w:hAnsi="Cambria" w:cs="Cambria"/>
          <w:sz w:val="20"/>
          <w:szCs w:val="20"/>
        </w:rPr>
        <w:t>4</w:t>
      </w:r>
      <w:r>
        <w:rPr>
          <w:rFonts w:ascii="Cambria" w:eastAsia="Cambria" w:hAnsi="Cambria" w:cs="Cambria"/>
          <w:sz w:val="20"/>
          <w:szCs w:val="20"/>
        </w:rPr>
        <w:t xml:space="preserve"> Rámcovej dohody.</w:t>
      </w:r>
    </w:p>
    <w:p w:rsidR="00EF116A" w:rsidRDefault="00EF116A">
      <w:pPr>
        <w:pStyle w:val="normal"/>
        <w:spacing w:before="120"/>
        <w:ind w:left="426"/>
        <w:jc w:val="both"/>
        <w:rPr>
          <w:rFonts w:ascii="Cambria" w:eastAsia="Cambria" w:hAnsi="Cambria" w:cs="Cambria"/>
          <w:sz w:val="20"/>
          <w:szCs w:val="20"/>
        </w:rPr>
      </w:pPr>
    </w:p>
    <w:p w:rsidR="00EF116A" w:rsidRDefault="00D57458">
      <w:pPr>
        <w:pStyle w:val="normal"/>
        <w:keepNext/>
        <w:ind w:left="357"/>
        <w:jc w:val="center"/>
        <w:rPr>
          <w:rFonts w:ascii="Cambria" w:eastAsia="Cambria" w:hAnsi="Cambria" w:cs="Cambria"/>
          <w:b/>
          <w:sz w:val="22"/>
          <w:szCs w:val="22"/>
          <w:u w:val="single"/>
        </w:rPr>
      </w:pPr>
      <w:r>
        <w:rPr>
          <w:rFonts w:ascii="Cambria" w:eastAsia="Cambria" w:hAnsi="Cambria" w:cs="Cambria"/>
          <w:b/>
          <w:sz w:val="22"/>
          <w:szCs w:val="22"/>
          <w:u w:val="single"/>
        </w:rPr>
        <w:t>Článok VII.</w:t>
      </w:r>
    </w:p>
    <w:p w:rsidR="00EF116A" w:rsidRDefault="00D57458">
      <w:pPr>
        <w:pStyle w:val="normal"/>
        <w:keepNext/>
        <w:ind w:left="357"/>
        <w:jc w:val="center"/>
        <w:rPr>
          <w:rFonts w:ascii="Cambria" w:eastAsia="Cambria" w:hAnsi="Cambria" w:cs="Cambria"/>
          <w:b/>
          <w:sz w:val="22"/>
          <w:szCs w:val="22"/>
          <w:u w:val="single"/>
        </w:rPr>
      </w:pPr>
      <w:r>
        <w:rPr>
          <w:rFonts w:ascii="Cambria" w:eastAsia="Cambria" w:hAnsi="Cambria" w:cs="Cambria"/>
          <w:b/>
          <w:sz w:val="22"/>
          <w:szCs w:val="22"/>
          <w:u w:val="single"/>
        </w:rPr>
        <w:t xml:space="preserve"> Poistné, platobné podmienky a fakturácia</w:t>
      </w:r>
    </w:p>
    <w:p w:rsidR="00EF116A" w:rsidRDefault="00EF116A">
      <w:pPr>
        <w:pStyle w:val="normal"/>
        <w:jc w:val="both"/>
        <w:rPr>
          <w:rFonts w:ascii="Cambria" w:eastAsia="Cambria" w:hAnsi="Cambria" w:cs="Cambria"/>
          <w:b/>
          <w:i/>
          <w:sz w:val="20"/>
          <w:szCs w:val="20"/>
          <w:u w:val="single"/>
        </w:rPr>
      </w:pPr>
    </w:p>
    <w:p w:rsidR="00EF116A" w:rsidRDefault="00D57458" w:rsidP="00B778F6">
      <w:pPr>
        <w:pStyle w:val="normal"/>
        <w:numPr>
          <w:ilvl w:val="0"/>
          <w:numId w:val="1"/>
        </w:numPr>
        <w:spacing w:before="60"/>
        <w:ind w:left="426" w:hanging="360"/>
        <w:jc w:val="both"/>
        <w:rPr>
          <w:rFonts w:ascii="Cambria" w:eastAsia="Cambria" w:hAnsi="Cambria" w:cs="Cambria"/>
          <w:sz w:val="20"/>
          <w:szCs w:val="20"/>
        </w:rPr>
      </w:pPr>
      <w:r>
        <w:rPr>
          <w:rFonts w:ascii="Cambria" w:eastAsia="Cambria" w:hAnsi="Cambria" w:cs="Cambria"/>
          <w:sz w:val="20"/>
          <w:szCs w:val="20"/>
        </w:rPr>
        <w:t xml:space="preserve">Poistné bude hradené štvrťročne na základe predpisu poistného /avíza </w:t>
      </w:r>
      <w:r w:rsidR="00E10100">
        <w:rPr>
          <w:rFonts w:ascii="Cambria" w:eastAsia="Cambria" w:hAnsi="Cambria" w:cs="Cambria"/>
          <w:sz w:val="20"/>
          <w:szCs w:val="20"/>
        </w:rPr>
        <w:t>o poistení/.</w:t>
      </w:r>
    </w:p>
    <w:p w:rsidR="00EF116A" w:rsidRDefault="00D57458" w:rsidP="00B778F6">
      <w:pPr>
        <w:pStyle w:val="normal"/>
        <w:numPr>
          <w:ilvl w:val="0"/>
          <w:numId w:val="1"/>
        </w:numPr>
        <w:spacing w:before="60"/>
        <w:ind w:left="426" w:hanging="360"/>
        <w:jc w:val="both"/>
        <w:rPr>
          <w:rFonts w:ascii="Cambria" w:eastAsia="Cambria" w:hAnsi="Cambria" w:cs="Cambria"/>
          <w:sz w:val="20"/>
          <w:szCs w:val="20"/>
        </w:rPr>
      </w:pPr>
      <w:r>
        <w:rPr>
          <w:rFonts w:ascii="Cambria" w:eastAsia="Cambria" w:hAnsi="Cambria" w:cs="Cambria"/>
          <w:sz w:val="20"/>
          <w:szCs w:val="20"/>
        </w:rPr>
        <w:t>Ročné poistné za všetky riziká a predmety poistenia predstavuje čiastku:</w:t>
      </w:r>
    </w:p>
    <w:p w:rsidR="00EF116A" w:rsidRDefault="00D57458">
      <w:pPr>
        <w:pStyle w:val="normal"/>
        <w:spacing w:before="60"/>
        <w:ind w:left="426" w:hanging="360"/>
        <w:jc w:val="both"/>
        <w:rPr>
          <w:rFonts w:ascii="Cambria" w:eastAsia="Cambria" w:hAnsi="Cambria" w:cs="Cambria"/>
          <w:sz w:val="20"/>
          <w:szCs w:val="20"/>
        </w:rPr>
      </w:pPr>
      <w:r>
        <w:rPr>
          <w:rFonts w:ascii="Cambria" w:eastAsia="Cambria" w:hAnsi="Cambria" w:cs="Cambria"/>
          <w:sz w:val="20"/>
          <w:szCs w:val="20"/>
        </w:rPr>
        <w:t xml:space="preserve">        ....................................................... EUR</w:t>
      </w:r>
    </w:p>
    <w:p w:rsidR="00EF116A" w:rsidRDefault="00D57458" w:rsidP="00B778F6">
      <w:pPr>
        <w:pStyle w:val="normal"/>
        <w:numPr>
          <w:ilvl w:val="0"/>
          <w:numId w:val="1"/>
        </w:numPr>
        <w:spacing w:before="60"/>
        <w:ind w:left="426" w:hanging="360"/>
        <w:jc w:val="both"/>
        <w:rPr>
          <w:rFonts w:ascii="Cambria" w:eastAsia="Cambria" w:hAnsi="Cambria" w:cs="Cambria"/>
          <w:sz w:val="20"/>
          <w:szCs w:val="20"/>
        </w:rPr>
      </w:pPr>
      <w:r>
        <w:rPr>
          <w:rFonts w:ascii="Cambria" w:eastAsia="Cambria" w:hAnsi="Cambria" w:cs="Cambria"/>
          <w:sz w:val="20"/>
          <w:szCs w:val="20"/>
        </w:rPr>
        <w:t>Výška poistného pre jednotlivé predmety poistenia a pre jednotlivé riziká je uvedená v </w:t>
      </w:r>
      <w:r w:rsidR="00CF1010">
        <w:rPr>
          <w:rFonts w:ascii="Cambria" w:eastAsia="Cambria" w:hAnsi="Cambria" w:cs="Cambria"/>
          <w:sz w:val="20"/>
          <w:szCs w:val="20"/>
        </w:rPr>
        <w:t>P</w:t>
      </w:r>
      <w:r>
        <w:rPr>
          <w:rFonts w:ascii="Cambria" w:eastAsia="Cambria" w:hAnsi="Cambria" w:cs="Cambria"/>
          <w:sz w:val="20"/>
          <w:szCs w:val="20"/>
        </w:rPr>
        <w:t xml:space="preserve">rílohe č. 1 tejto rámcovej dohody. </w:t>
      </w:r>
    </w:p>
    <w:p w:rsidR="00EF116A" w:rsidRDefault="00D57458" w:rsidP="00B778F6">
      <w:pPr>
        <w:pStyle w:val="normal"/>
        <w:numPr>
          <w:ilvl w:val="0"/>
          <w:numId w:val="1"/>
        </w:numPr>
        <w:spacing w:before="60"/>
        <w:ind w:left="426" w:hanging="360"/>
        <w:jc w:val="both"/>
        <w:rPr>
          <w:rFonts w:ascii="Cambria" w:eastAsia="Cambria" w:hAnsi="Cambria" w:cs="Cambria"/>
          <w:sz w:val="20"/>
          <w:szCs w:val="20"/>
        </w:rPr>
      </w:pPr>
      <w:r>
        <w:rPr>
          <w:rFonts w:ascii="Cambria" w:eastAsia="Cambria" w:hAnsi="Cambria" w:cs="Cambria"/>
          <w:sz w:val="20"/>
          <w:szCs w:val="20"/>
        </w:rPr>
        <w:t xml:space="preserve">Ročné sadzby za jednotlivé druhy poistenia sú záväzné počas celej doby trvania tejto rámcovej dohody. Výška spoluúčasti uvedená v Prílohe č. 1 je stanovená pevne a nie je možné ju  meniť. </w:t>
      </w:r>
    </w:p>
    <w:p w:rsidR="00EF116A" w:rsidRDefault="00D57458" w:rsidP="00B778F6">
      <w:pPr>
        <w:pStyle w:val="normal"/>
        <w:numPr>
          <w:ilvl w:val="0"/>
          <w:numId w:val="1"/>
        </w:numPr>
        <w:spacing w:before="60"/>
        <w:ind w:left="426" w:hanging="360"/>
        <w:jc w:val="both"/>
        <w:rPr>
          <w:rFonts w:ascii="Cambria" w:eastAsia="Cambria" w:hAnsi="Cambria" w:cs="Cambria"/>
          <w:sz w:val="20"/>
          <w:szCs w:val="20"/>
        </w:rPr>
      </w:pPr>
      <w:r>
        <w:rPr>
          <w:rFonts w:ascii="Cambria" w:eastAsia="Cambria" w:hAnsi="Cambria" w:cs="Cambria"/>
          <w:sz w:val="20"/>
          <w:szCs w:val="20"/>
        </w:rPr>
        <w:t xml:space="preserve">Cena za poskytnutie služby (poistné) je stanovená v zmysle zákona č. 18/1996 </w:t>
      </w:r>
      <w:proofErr w:type="spellStart"/>
      <w:r>
        <w:rPr>
          <w:rFonts w:ascii="Cambria" w:eastAsia="Cambria" w:hAnsi="Cambria" w:cs="Cambria"/>
          <w:sz w:val="20"/>
          <w:szCs w:val="20"/>
        </w:rPr>
        <w:t>Z.z</w:t>
      </w:r>
      <w:proofErr w:type="spellEnd"/>
      <w:r>
        <w:rPr>
          <w:rFonts w:ascii="Cambria" w:eastAsia="Cambria" w:hAnsi="Cambria" w:cs="Cambria"/>
          <w:sz w:val="20"/>
          <w:szCs w:val="20"/>
        </w:rPr>
        <w:t>. o cenách.</w:t>
      </w:r>
    </w:p>
    <w:p w:rsidR="00EF116A" w:rsidRDefault="00EF116A">
      <w:pPr>
        <w:pStyle w:val="normal"/>
        <w:jc w:val="both"/>
        <w:rPr>
          <w:rFonts w:ascii="Cambria" w:eastAsia="Cambria" w:hAnsi="Cambria" w:cs="Cambria"/>
          <w:sz w:val="20"/>
          <w:szCs w:val="20"/>
        </w:rPr>
      </w:pPr>
    </w:p>
    <w:p w:rsidR="00EF116A" w:rsidRDefault="00EF116A">
      <w:pPr>
        <w:pStyle w:val="normal"/>
        <w:jc w:val="both"/>
        <w:rPr>
          <w:rFonts w:ascii="Cambria" w:eastAsia="Cambria" w:hAnsi="Cambria" w:cs="Cambria"/>
          <w:sz w:val="20"/>
          <w:szCs w:val="20"/>
        </w:rPr>
      </w:pPr>
    </w:p>
    <w:p w:rsidR="00EF116A" w:rsidRDefault="00D57458">
      <w:pPr>
        <w:pStyle w:val="normal"/>
        <w:ind w:left="360"/>
        <w:jc w:val="center"/>
        <w:rPr>
          <w:rFonts w:ascii="Cambria" w:eastAsia="Cambria" w:hAnsi="Cambria" w:cs="Cambria"/>
          <w:b/>
          <w:sz w:val="22"/>
          <w:szCs w:val="22"/>
        </w:rPr>
      </w:pPr>
      <w:r>
        <w:rPr>
          <w:rFonts w:ascii="Cambria" w:eastAsia="Cambria" w:hAnsi="Cambria" w:cs="Cambria"/>
          <w:b/>
          <w:sz w:val="22"/>
          <w:szCs w:val="22"/>
        </w:rPr>
        <w:t>Článok VII</w:t>
      </w:r>
      <w:r w:rsidR="00A632FF">
        <w:rPr>
          <w:rFonts w:ascii="Cambria" w:eastAsia="Cambria" w:hAnsi="Cambria" w:cs="Cambria"/>
          <w:b/>
          <w:sz w:val="22"/>
          <w:szCs w:val="22"/>
        </w:rPr>
        <w:t>I</w:t>
      </w:r>
      <w:r>
        <w:rPr>
          <w:rFonts w:ascii="Cambria" w:eastAsia="Cambria" w:hAnsi="Cambria" w:cs="Cambria"/>
          <w:b/>
          <w:sz w:val="22"/>
          <w:szCs w:val="22"/>
        </w:rPr>
        <w:t>.</w:t>
      </w:r>
    </w:p>
    <w:p w:rsidR="00EF116A" w:rsidRDefault="00D57458">
      <w:pPr>
        <w:pStyle w:val="normal"/>
        <w:jc w:val="center"/>
        <w:rPr>
          <w:rFonts w:ascii="Cambria" w:eastAsia="Cambria" w:hAnsi="Cambria" w:cs="Cambria"/>
          <w:b/>
          <w:sz w:val="22"/>
          <w:szCs w:val="22"/>
        </w:rPr>
      </w:pPr>
      <w:r>
        <w:rPr>
          <w:rFonts w:ascii="Cambria" w:eastAsia="Cambria" w:hAnsi="Cambria" w:cs="Cambria"/>
          <w:b/>
          <w:sz w:val="22"/>
          <w:szCs w:val="22"/>
        </w:rPr>
        <w:t>Záverečné ustanovenia</w:t>
      </w:r>
    </w:p>
    <w:p w:rsidR="00EF116A" w:rsidRDefault="00EF116A">
      <w:pPr>
        <w:pStyle w:val="normal"/>
        <w:jc w:val="both"/>
        <w:rPr>
          <w:rFonts w:ascii="Cambria" w:eastAsia="Cambria" w:hAnsi="Cambria" w:cs="Cambria"/>
          <w:color w:val="FF0000"/>
          <w:sz w:val="20"/>
          <w:szCs w:val="20"/>
        </w:rPr>
      </w:pPr>
    </w:p>
    <w:p w:rsidR="00EF116A" w:rsidRDefault="00D57458" w:rsidP="00B778F6">
      <w:pPr>
        <w:pStyle w:val="normal"/>
        <w:numPr>
          <w:ilvl w:val="0"/>
          <w:numId w:val="2"/>
        </w:numPr>
        <w:spacing w:before="60"/>
        <w:ind w:left="425" w:hanging="425"/>
        <w:jc w:val="both"/>
        <w:rPr>
          <w:rFonts w:ascii="Cambria" w:eastAsia="Cambria" w:hAnsi="Cambria" w:cs="Cambria"/>
          <w:sz w:val="20"/>
          <w:szCs w:val="20"/>
        </w:rPr>
      </w:pPr>
      <w:r>
        <w:rPr>
          <w:rFonts w:ascii="Cambria" w:eastAsia="Cambria" w:hAnsi="Cambria" w:cs="Cambria"/>
          <w:sz w:val="20"/>
          <w:szCs w:val="20"/>
        </w:rPr>
        <w:t xml:space="preserve">Rámcová dohoda nadobúda platnosť dňom jej podpísania oboma zmluvnými stranami a účinnosť dňom nasledujúcim po dni jej zverejnenia v zmysle § 47a Občianskeho zákonníka. </w:t>
      </w:r>
    </w:p>
    <w:p w:rsidR="00EF116A" w:rsidRDefault="00D57458" w:rsidP="00B778F6">
      <w:pPr>
        <w:pStyle w:val="normal"/>
        <w:numPr>
          <w:ilvl w:val="0"/>
          <w:numId w:val="2"/>
        </w:numPr>
        <w:spacing w:before="60"/>
        <w:ind w:left="425" w:hanging="425"/>
        <w:jc w:val="both"/>
        <w:rPr>
          <w:rFonts w:ascii="Cambria" w:eastAsia="Cambria" w:hAnsi="Cambria" w:cs="Cambria"/>
          <w:sz w:val="20"/>
          <w:szCs w:val="20"/>
        </w:rPr>
      </w:pPr>
      <w:r>
        <w:rPr>
          <w:rFonts w:ascii="Cambria" w:eastAsia="Cambria" w:hAnsi="Cambria" w:cs="Cambria"/>
          <w:sz w:val="20"/>
          <w:szCs w:val="20"/>
        </w:rPr>
        <w:t>Jednotlivé ustanovenia tejto rámcovej dohody môžu byť menené, doplňované, resp. rušené</w:t>
      </w:r>
      <w:r>
        <w:rPr>
          <w:rFonts w:ascii="Cambria" w:eastAsia="Cambria" w:hAnsi="Cambria" w:cs="Cambria"/>
          <w:b/>
          <w:sz w:val="20"/>
          <w:szCs w:val="20"/>
        </w:rPr>
        <w:t xml:space="preserve"> </w:t>
      </w:r>
      <w:r>
        <w:rPr>
          <w:rFonts w:ascii="Cambria" w:eastAsia="Cambria" w:hAnsi="Cambria" w:cs="Cambria"/>
          <w:sz w:val="20"/>
          <w:szCs w:val="20"/>
        </w:rPr>
        <w:t>písomnou formou číslovaných dodatkov po dohode a podpísaní obidvomi zmluvnými stranami.</w:t>
      </w:r>
    </w:p>
    <w:p w:rsidR="00EF116A" w:rsidRDefault="00D57458" w:rsidP="00B778F6">
      <w:pPr>
        <w:pStyle w:val="normal"/>
        <w:numPr>
          <w:ilvl w:val="0"/>
          <w:numId w:val="2"/>
        </w:numPr>
        <w:spacing w:before="60"/>
        <w:ind w:left="425" w:hanging="425"/>
        <w:jc w:val="both"/>
        <w:rPr>
          <w:rFonts w:ascii="Cambria" w:eastAsia="Cambria" w:hAnsi="Cambria" w:cs="Cambria"/>
          <w:sz w:val="20"/>
          <w:szCs w:val="20"/>
        </w:rPr>
      </w:pPr>
      <w:r>
        <w:rPr>
          <w:rFonts w:ascii="Cambria" w:eastAsia="Cambria" w:hAnsi="Cambria" w:cs="Cambria"/>
          <w:sz w:val="20"/>
          <w:szCs w:val="20"/>
        </w:rPr>
        <w:t xml:space="preserve">Právne vzťahy založené na základe tejto rámcovej dohody sa riadia právnymi predpismi Slovenskej republiky a spory z poistenia rozhodujú príslušné súdy Slovenskej republiky. </w:t>
      </w:r>
    </w:p>
    <w:p w:rsidR="00EF116A" w:rsidRDefault="00D57458" w:rsidP="00B778F6">
      <w:pPr>
        <w:pStyle w:val="normal"/>
        <w:numPr>
          <w:ilvl w:val="0"/>
          <w:numId w:val="2"/>
        </w:numPr>
        <w:spacing w:before="60"/>
        <w:ind w:left="425" w:hanging="425"/>
        <w:jc w:val="both"/>
        <w:rPr>
          <w:rFonts w:ascii="Cambria" w:eastAsia="Cambria" w:hAnsi="Cambria" w:cs="Cambria"/>
          <w:sz w:val="20"/>
          <w:szCs w:val="20"/>
        </w:rPr>
      </w:pPr>
      <w:r>
        <w:rPr>
          <w:rFonts w:ascii="Cambria" w:eastAsia="Cambria" w:hAnsi="Cambria" w:cs="Cambria"/>
          <w:sz w:val="20"/>
          <w:szCs w:val="20"/>
        </w:rPr>
        <w:t xml:space="preserve">Poistenie majetku a zodpovednosti za škodu, ktoré vznikne na základe poistných zmlúv uzavretých na základe tejto rámcovej dohody, môže zaniknúť podľa príslušných ustanovení Občianskeho zákonníka alebo aj písomnou dohodou zmluvných strán. </w:t>
      </w:r>
    </w:p>
    <w:p w:rsidR="00EF116A" w:rsidRDefault="00D57458" w:rsidP="00B778F6">
      <w:pPr>
        <w:pStyle w:val="normal"/>
        <w:numPr>
          <w:ilvl w:val="0"/>
          <w:numId w:val="2"/>
        </w:numPr>
        <w:spacing w:before="60"/>
        <w:ind w:left="425" w:hanging="425"/>
        <w:jc w:val="both"/>
        <w:rPr>
          <w:rFonts w:ascii="Cambria" w:eastAsia="Cambria" w:hAnsi="Cambria" w:cs="Cambria"/>
          <w:sz w:val="20"/>
          <w:szCs w:val="20"/>
        </w:rPr>
      </w:pPr>
      <w:r>
        <w:rPr>
          <w:rFonts w:ascii="Cambria" w:eastAsia="Cambria" w:hAnsi="Cambria" w:cs="Cambria"/>
          <w:sz w:val="20"/>
          <w:szCs w:val="20"/>
        </w:rPr>
        <w:t>Rámcová  dohoda je vyhotovená v </w:t>
      </w:r>
      <w:r w:rsidR="00456C0B">
        <w:rPr>
          <w:rFonts w:ascii="Cambria" w:eastAsia="Cambria" w:hAnsi="Cambria" w:cs="Cambria"/>
          <w:sz w:val="20"/>
          <w:szCs w:val="20"/>
        </w:rPr>
        <w:t>5</w:t>
      </w:r>
      <w:r>
        <w:rPr>
          <w:rFonts w:ascii="Cambria" w:eastAsia="Cambria" w:hAnsi="Cambria" w:cs="Cambria"/>
          <w:sz w:val="20"/>
          <w:szCs w:val="20"/>
        </w:rPr>
        <w:t xml:space="preserve"> rovnopisoch, z ktorých poistník obdrží </w:t>
      </w:r>
      <w:r w:rsidR="00C66B93">
        <w:rPr>
          <w:rFonts w:ascii="Cambria" w:eastAsia="Cambria" w:hAnsi="Cambria" w:cs="Cambria"/>
          <w:sz w:val="20"/>
          <w:szCs w:val="20"/>
        </w:rPr>
        <w:t>4</w:t>
      </w:r>
      <w:r>
        <w:rPr>
          <w:rFonts w:ascii="Cambria" w:eastAsia="Cambria" w:hAnsi="Cambria" w:cs="Cambria"/>
          <w:sz w:val="20"/>
          <w:szCs w:val="20"/>
        </w:rPr>
        <w:t xml:space="preserve"> rovnopisy zmluvy a poisťovateľ obdrží </w:t>
      </w:r>
      <w:r w:rsidR="00456C0B">
        <w:rPr>
          <w:rFonts w:ascii="Cambria" w:eastAsia="Cambria" w:hAnsi="Cambria" w:cs="Cambria"/>
          <w:sz w:val="20"/>
          <w:szCs w:val="20"/>
        </w:rPr>
        <w:t>1 rovnopis</w:t>
      </w:r>
      <w:r>
        <w:rPr>
          <w:rFonts w:ascii="Cambria" w:eastAsia="Cambria" w:hAnsi="Cambria" w:cs="Cambria"/>
          <w:sz w:val="20"/>
          <w:szCs w:val="20"/>
        </w:rPr>
        <w:t xml:space="preserve">. </w:t>
      </w:r>
    </w:p>
    <w:p w:rsidR="00456C0B" w:rsidRDefault="00456C0B" w:rsidP="00456C0B">
      <w:pPr>
        <w:pStyle w:val="normal"/>
        <w:numPr>
          <w:ilvl w:val="0"/>
          <w:numId w:val="2"/>
        </w:numPr>
        <w:spacing w:before="60"/>
        <w:ind w:left="426" w:hanging="426"/>
        <w:jc w:val="both"/>
        <w:rPr>
          <w:rFonts w:ascii="Cambria" w:eastAsia="Cambria" w:hAnsi="Cambria" w:cs="Cambria"/>
          <w:sz w:val="20"/>
          <w:szCs w:val="20"/>
        </w:rPr>
      </w:pPr>
      <w:r>
        <w:rPr>
          <w:rFonts w:ascii="Cambria" w:eastAsia="Cambria" w:hAnsi="Cambria" w:cs="Cambria"/>
          <w:sz w:val="20"/>
          <w:szCs w:val="20"/>
        </w:rPr>
        <w:t>Najneskôr do 15 dní po uzatvorení rámcovej dohody verejný obstarávateľ písomne určí samostatného finančného agenta, ktorý bude vystupovať v tomto zmluvnom vzťahu.</w:t>
      </w:r>
    </w:p>
    <w:p w:rsidR="00EF116A" w:rsidRPr="00303610" w:rsidRDefault="00D57458" w:rsidP="00B778F6">
      <w:pPr>
        <w:pStyle w:val="normal"/>
        <w:numPr>
          <w:ilvl w:val="0"/>
          <w:numId w:val="2"/>
        </w:numPr>
        <w:spacing w:before="60"/>
        <w:ind w:left="426" w:hanging="426"/>
        <w:jc w:val="both"/>
        <w:rPr>
          <w:rFonts w:ascii="Cambria" w:eastAsia="Cambria" w:hAnsi="Cambria" w:cs="Cambria"/>
          <w:color w:val="auto"/>
          <w:sz w:val="20"/>
          <w:szCs w:val="20"/>
        </w:rPr>
      </w:pPr>
      <w:r w:rsidRPr="00303610">
        <w:rPr>
          <w:rFonts w:ascii="Cambria" w:eastAsia="Cambria" w:hAnsi="Cambria" w:cs="Cambria"/>
          <w:color w:val="auto"/>
          <w:sz w:val="20"/>
          <w:szCs w:val="20"/>
        </w:rPr>
        <w:t>Prílohami tejto zmluvy sú</w:t>
      </w:r>
      <w:r w:rsidR="00303610" w:rsidRPr="00303610">
        <w:rPr>
          <w:rFonts w:ascii="Cambria" w:eastAsia="Cambria" w:hAnsi="Cambria" w:cs="Cambria"/>
          <w:color w:val="auto"/>
          <w:sz w:val="20"/>
          <w:szCs w:val="20"/>
        </w:rPr>
        <w:t>:</w:t>
      </w:r>
    </w:p>
    <w:p w:rsidR="00EF116A" w:rsidRPr="00CF1010" w:rsidRDefault="00D57458" w:rsidP="00CF1010">
      <w:pPr>
        <w:pStyle w:val="normal"/>
        <w:ind w:left="1985" w:hanging="1276"/>
        <w:jc w:val="both"/>
        <w:rPr>
          <w:rFonts w:ascii="Cambria" w:eastAsia="Cambria" w:hAnsi="Cambria" w:cs="Cambria"/>
          <w:color w:val="auto"/>
          <w:sz w:val="20"/>
          <w:szCs w:val="20"/>
        </w:rPr>
      </w:pPr>
      <w:r w:rsidRPr="00CF1010">
        <w:rPr>
          <w:rFonts w:ascii="Cambria" w:eastAsia="Cambria" w:hAnsi="Cambria" w:cs="Cambria"/>
          <w:color w:val="auto"/>
          <w:sz w:val="20"/>
          <w:szCs w:val="20"/>
        </w:rPr>
        <w:t>Príloha č. 1</w:t>
      </w:r>
      <w:r w:rsidR="00303610" w:rsidRPr="00CF1010">
        <w:rPr>
          <w:rFonts w:ascii="Cambria" w:eastAsia="Cambria" w:hAnsi="Cambria" w:cs="Cambria"/>
          <w:color w:val="auto"/>
          <w:sz w:val="20"/>
          <w:szCs w:val="20"/>
        </w:rPr>
        <w:t xml:space="preserve">  </w:t>
      </w:r>
      <w:r w:rsidRPr="00CF1010">
        <w:rPr>
          <w:rFonts w:ascii="Cambria" w:eastAsia="Cambria" w:hAnsi="Cambria" w:cs="Cambria"/>
          <w:color w:val="auto"/>
          <w:sz w:val="20"/>
          <w:szCs w:val="20"/>
        </w:rPr>
        <w:t xml:space="preserve"> – </w:t>
      </w:r>
      <w:r w:rsidR="00456C0B">
        <w:rPr>
          <w:rFonts w:ascii="Cambria" w:eastAsia="Cambria" w:hAnsi="Cambria" w:cs="Cambria"/>
          <w:color w:val="auto"/>
          <w:sz w:val="20"/>
          <w:szCs w:val="20"/>
        </w:rPr>
        <w:t>Sadzobník</w:t>
      </w:r>
      <w:r w:rsidR="0008424D">
        <w:rPr>
          <w:rFonts w:ascii="Cambria" w:eastAsia="Cambria" w:hAnsi="Cambria" w:cs="Cambria"/>
          <w:color w:val="auto"/>
          <w:sz w:val="20"/>
          <w:szCs w:val="20"/>
        </w:rPr>
        <w:t xml:space="preserve"> - poistenie majetku</w:t>
      </w:r>
    </w:p>
    <w:p w:rsidR="00EF116A" w:rsidRPr="00CF1010" w:rsidRDefault="00CF1010">
      <w:pPr>
        <w:pStyle w:val="normal"/>
        <w:jc w:val="both"/>
        <w:rPr>
          <w:rFonts w:ascii="Cambria" w:eastAsia="Cambria" w:hAnsi="Cambria" w:cs="Cambria"/>
          <w:color w:val="auto"/>
          <w:sz w:val="20"/>
          <w:szCs w:val="20"/>
        </w:rPr>
      </w:pPr>
      <w:r>
        <w:rPr>
          <w:rFonts w:ascii="Cambria" w:eastAsia="Cambria" w:hAnsi="Cambria" w:cs="Cambria"/>
          <w:color w:val="auto"/>
          <w:sz w:val="20"/>
          <w:szCs w:val="20"/>
        </w:rPr>
        <w:tab/>
        <w:t>Príloha č. 2</w:t>
      </w:r>
      <w:r w:rsidR="00083B65" w:rsidRPr="00CF1010">
        <w:rPr>
          <w:rFonts w:ascii="Cambria" w:eastAsia="Cambria" w:hAnsi="Cambria" w:cs="Cambria"/>
          <w:color w:val="auto"/>
          <w:sz w:val="20"/>
          <w:szCs w:val="20"/>
        </w:rPr>
        <w:t xml:space="preserve">  </w:t>
      </w:r>
      <w:r w:rsidR="00D57458" w:rsidRPr="00CF1010">
        <w:rPr>
          <w:rFonts w:ascii="Cambria" w:eastAsia="Cambria" w:hAnsi="Cambria" w:cs="Cambria"/>
          <w:color w:val="auto"/>
          <w:sz w:val="20"/>
          <w:szCs w:val="20"/>
        </w:rPr>
        <w:t xml:space="preserve"> – </w:t>
      </w:r>
      <w:r w:rsidR="00B04414">
        <w:rPr>
          <w:rFonts w:ascii="Cambria" w:eastAsia="Cambria" w:hAnsi="Cambria" w:cs="Cambria"/>
          <w:color w:val="auto"/>
          <w:sz w:val="20"/>
          <w:szCs w:val="20"/>
        </w:rPr>
        <w:t>Prehľad</w:t>
      </w:r>
      <w:r w:rsidR="00D57458" w:rsidRPr="00CF1010">
        <w:rPr>
          <w:rFonts w:ascii="Cambria" w:eastAsia="Cambria" w:hAnsi="Cambria" w:cs="Cambria"/>
          <w:color w:val="auto"/>
          <w:sz w:val="20"/>
          <w:szCs w:val="20"/>
        </w:rPr>
        <w:t xml:space="preserve"> nehnuteľného a hnuteľného majetku</w:t>
      </w:r>
    </w:p>
    <w:p w:rsidR="00EF116A" w:rsidRDefault="00CF1010">
      <w:pPr>
        <w:pStyle w:val="normal"/>
        <w:jc w:val="both"/>
        <w:rPr>
          <w:rFonts w:ascii="Cambria" w:eastAsia="Cambria" w:hAnsi="Cambria" w:cs="Cambria"/>
          <w:color w:val="auto"/>
          <w:sz w:val="20"/>
          <w:szCs w:val="20"/>
        </w:rPr>
      </w:pPr>
      <w:r>
        <w:rPr>
          <w:rFonts w:ascii="Cambria" w:eastAsia="Cambria" w:hAnsi="Cambria" w:cs="Cambria"/>
          <w:color w:val="auto"/>
          <w:sz w:val="20"/>
          <w:szCs w:val="20"/>
        </w:rPr>
        <w:t xml:space="preserve">                Príloha č. 3</w:t>
      </w:r>
      <w:r w:rsidR="00083B65" w:rsidRPr="00CF1010">
        <w:rPr>
          <w:rFonts w:ascii="Cambria" w:eastAsia="Cambria" w:hAnsi="Cambria" w:cs="Cambria"/>
          <w:color w:val="auto"/>
          <w:sz w:val="20"/>
          <w:szCs w:val="20"/>
        </w:rPr>
        <w:t xml:space="preserve">  </w:t>
      </w:r>
      <w:r w:rsidR="00D57458" w:rsidRPr="00CF1010">
        <w:rPr>
          <w:rFonts w:ascii="Cambria" w:eastAsia="Cambria" w:hAnsi="Cambria" w:cs="Cambria"/>
          <w:color w:val="auto"/>
          <w:sz w:val="20"/>
          <w:szCs w:val="20"/>
        </w:rPr>
        <w:t xml:space="preserve"> – </w:t>
      </w:r>
      <w:r w:rsidR="005259C2">
        <w:rPr>
          <w:rFonts w:ascii="Cambria" w:eastAsia="Cambria" w:hAnsi="Cambria" w:cs="Cambria"/>
          <w:color w:val="auto"/>
          <w:sz w:val="20"/>
          <w:szCs w:val="20"/>
        </w:rPr>
        <w:t>Prehľad</w:t>
      </w:r>
      <w:r w:rsidR="00D57458" w:rsidRPr="00CF1010">
        <w:rPr>
          <w:rFonts w:ascii="Cambria" w:eastAsia="Cambria" w:hAnsi="Cambria" w:cs="Cambria"/>
          <w:color w:val="auto"/>
          <w:sz w:val="20"/>
          <w:szCs w:val="20"/>
        </w:rPr>
        <w:t xml:space="preserve"> hnuteľných a nehnuteľných strojov, strojných zariadení a</w:t>
      </w:r>
      <w:r>
        <w:rPr>
          <w:rFonts w:ascii="Cambria" w:eastAsia="Cambria" w:hAnsi="Cambria" w:cs="Cambria"/>
          <w:color w:val="auto"/>
          <w:sz w:val="20"/>
          <w:szCs w:val="20"/>
        </w:rPr>
        <w:t> </w:t>
      </w:r>
      <w:r w:rsidR="00D57458" w:rsidRPr="00CF1010">
        <w:rPr>
          <w:rFonts w:ascii="Cambria" w:eastAsia="Cambria" w:hAnsi="Cambria" w:cs="Cambria"/>
          <w:color w:val="auto"/>
          <w:sz w:val="20"/>
          <w:szCs w:val="20"/>
        </w:rPr>
        <w:t>elektroniky</w:t>
      </w:r>
    </w:p>
    <w:p w:rsidR="00CF1010" w:rsidRPr="00CF1010" w:rsidRDefault="00CF1010" w:rsidP="00CF1010">
      <w:pPr>
        <w:pStyle w:val="normal"/>
        <w:ind w:firstLine="720"/>
        <w:jc w:val="both"/>
        <w:rPr>
          <w:rFonts w:ascii="Cambria" w:eastAsia="Cambria" w:hAnsi="Cambria" w:cs="Cambria"/>
          <w:color w:val="auto"/>
          <w:sz w:val="20"/>
          <w:szCs w:val="20"/>
        </w:rPr>
      </w:pPr>
      <w:r w:rsidRPr="00CF1010">
        <w:rPr>
          <w:rFonts w:ascii="Cambria" w:eastAsia="Cambria" w:hAnsi="Cambria" w:cs="Cambria"/>
          <w:color w:val="auto"/>
          <w:sz w:val="20"/>
          <w:szCs w:val="20"/>
        </w:rPr>
        <w:t xml:space="preserve">Príloha č. </w:t>
      </w:r>
      <w:r>
        <w:rPr>
          <w:rFonts w:ascii="Cambria" w:eastAsia="Cambria" w:hAnsi="Cambria" w:cs="Cambria"/>
          <w:color w:val="auto"/>
          <w:sz w:val="20"/>
          <w:szCs w:val="20"/>
        </w:rPr>
        <w:t>4</w:t>
      </w:r>
      <w:r w:rsidRPr="00CF1010">
        <w:rPr>
          <w:rFonts w:ascii="Cambria" w:eastAsia="Cambria" w:hAnsi="Cambria" w:cs="Cambria"/>
          <w:color w:val="auto"/>
          <w:sz w:val="20"/>
          <w:szCs w:val="20"/>
        </w:rPr>
        <w:t xml:space="preserve">   – Zoznam organizácií v zriaďovateľskej pôsobnosti Mesta Nováky</w:t>
      </w:r>
    </w:p>
    <w:p w:rsidR="00EF116A" w:rsidRPr="00CF1010" w:rsidRDefault="00303610">
      <w:pPr>
        <w:pStyle w:val="normal"/>
        <w:jc w:val="both"/>
        <w:rPr>
          <w:rFonts w:ascii="Cambria" w:eastAsia="Cambria" w:hAnsi="Cambria" w:cs="Cambria"/>
          <w:color w:val="auto"/>
          <w:sz w:val="20"/>
          <w:szCs w:val="20"/>
        </w:rPr>
      </w:pPr>
      <w:r w:rsidRPr="00CF1010">
        <w:rPr>
          <w:rFonts w:ascii="Cambria" w:eastAsia="Cambria" w:hAnsi="Cambria" w:cs="Cambria"/>
          <w:color w:val="auto"/>
          <w:sz w:val="20"/>
          <w:szCs w:val="20"/>
        </w:rPr>
        <w:tab/>
        <w:t>Príloha č. 5</w:t>
      </w:r>
      <w:r w:rsidR="00083B65" w:rsidRPr="00CF1010">
        <w:rPr>
          <w:rFonts w:ascii="Cambria" w:eastAsia="Cambria" w:hAnsi="Cambria" w:cs="Cambria"/>
          <w:color w:val="auto"/>
          <w:sz w:val="20"/>
          <w:szCs w:val="20"/>
        </w:rPr>
        <w:t xml:space="preserve">  </w:t>
      </w:r>
      <w:r w:rsidR="00D57458" w:rsidRPr="00CF1010">
        <w:rPr>
          <w:rFonts w:ascii="Cambria" w:eastAsia="Cambria" w:hAnsi="Cambria" w:cs="Cambria"/>
          <w:color w:val="auto"/>
          <w:sz w:val="20"/>
          <w:szCs w:val="20"/>
        </w:rPr>
        <w:t xml:space="preserve"> – Všeobecné poistné podmienky, zmluvné dojednania poisťovateľa</w:t>
      </w:r>
    </w:p>
    <w:p w:rsidR="00EF116A" w:rsidRDefault="00EF116A">
      <w:pPr>
        <w:pStyle w:val="normal"/>
        <w:jc w:val="both"/>
        <w:rPr>
          <w:rFonts w:ascii="Cambria" w:eastAsia="Cambria" w:hAnsi="Cambria" w:cs="Cambria"/>
          <w:sz w:val="20"/>
          <w:szCs w:val="20"/>
        </w:rPr>
      </w:pPr>
    </w:p>
    <w:p w:rsidR="00EF116A" w:rsidRDefault="00D57458" w:rsidP="00B778F6">
      <w:pPr>
        <w:pStyle w:val="normal"/>
        <w:numPr>
          <w:ilvl w:val="0"/>
          <w:numId w:val="2"/>
        </w:numPr>
        <w:ind w:left="426" w:hanging="426"/>
        <w:jc w:val="both"/>
        <w:rPr>
          <w:rFonts w:ascii="Cambria" w:eastAsia="Cambria" w:hAnsi="Cambria" w:cs="Cambria"/>
          <w:sz w:val="20"/>
          <w:szCs w:val="20"/>
        </w:rPr>
      </w:pPr>
      <w:r>
        <w:rPr>
          <w:rFonts w:ascii="Cambria" w:eastAsia="Cambria" w:hAnsi="Cambria" w:cs="Cambria"/>
          <w:sz w:val="20"/>
          <w:szCs w:val="20"/>
        </w:rPr>
        <w:t>Zmluvné strany sa dohodli, že všetky písomnosti zasielané podľa tejto zmluvy druhej zmluvnej strane sa budú doručovať na adresu jej sídla/miesta podnikania uvedenú v záhlaví tejto zmluvy alebo osobným doručením, ak si zmluvné strany po podpise tejto zmluvy neoznámili písomne inú adresu pre doručovanie, pričom obe zmluvné strany sa zaväzujú v prípade zmeny sídla/ miesta podnikania bezodkladne oznámiť túto skutočnosť druhej zmluvnej strane. V prípade, ak ktorákoľvek zmluvná strana odmietne zásielku prevziať alebo v prípade, ak sa zásielka vráti druhej zmluvnej strane ako nevyzdvihnutá v štandardnej 18 - dňovej odbernej lehote alebo s vyznačením doručovateľa „adresát neznámy“, považuje sa zásielka za doručenú dňom jej vrátenia odosielajúcej zmluvnej strane.</w:t>
      </w:r>
    </w:p>
    <w:p w:rsidR="00EF116A" w:rsidRDefault="00EF116A">
      <w:pPr>
        <w:pStyle w:val="normal"/>
        <w:ind w:left="426"/>
        <w:jc w:val="both"/>
        <w:rPr>
          <w:rFonts w:ascii="Cambria" w:eastAsia="Cambria" w:hAnsi="Cambria" w:cs="Cambria"/>
          <w:sz w:val="20"/>
          <w:szCs w:val="20"/>
        </w:rPr>
      </w:pPr>
    </w:p>
    <w:p w:rsidR="00EF116A" w:rsidRDefault="00D57458" w:rsidP="00B778F6">
      <w:pPr>
        <w:pStyle w:val="normal"/>
        <w:numPr>
          <w:ilvl w:val="0"/>
          <w:numId w:val="2"/>
        </w:numPr>
        <w:ind w:left="426" w:hanging="426"/>
        <w:jc w:val="both"/>
        <w:rPr>
          <w:rFonts w:ascii="Cambria" w:eastAsia="Cambria" w:hAnsi="Cambria" w:cs="Cambria"/>
          <w:sz w:val="20"/>
          <w:szCs w:val="20"/>
        </w:rPr>
      </w:pPr>
      <w:r>
        <w:rPr>
          <w:rFonts w:ascii="Cambria" w:eastAsia="Cambria" w:hAnsi="Cambria" w:cs="Cambria"/>
          <w:sz w:val="20"/>
          <w:szCs w:val="20"/>
        </w:rPr>
        <w:t>Zmluvné strany súhlasia s podmienkami uvedenými v tejto Rámcovej dohode a zaväzujú sa ju rešpektovať a zároveň vyhlasujú, že Rámcová dohoda nebola uzavretá v tiesni ani za nápadne nevýhodných podmienok.</w:t>
      </w:r>
    </w:p>
    <w:p w:rsidR="00EF116A" w:rsidRDefault="00EF116A">
      <w:pPr>
        <w:pStyle w:val="normal"/>
        <w:ind w:left="426"/>
        <w:jc w:val="both"/>
        <w:rPr>
          <w:rFonts w:ascii="Cambria" w:eastAsia="Cambria" w:hAnsi="Cambria" w:cs="Cambria"/>
          <w:sz w:val="20"/>
          <w:szCs w:val="20"/>
        </w:rPr>
      </w:pPr>
    </w:p>
    <w:p w:rsidR="00EF116A" w:rsidRDefault="00D57458" w:rsidP="00B778F6">
      <w:pPr>
        <w:pStyle w:val="normal"/>
        <w:numPr>
          <w:ilvl w:val="0"/>
          <w:numId w:val="2"/>
        </w:numPr>
        <w:ind w:left="426" w:hanging="426"/>
        <w:jc w:val="both"/>
        <w:rPr>
          <w:rFonts w:ascii="Cambria" w:eastAsia="Cambria" w:hAnsi="Cambria" w:cs="Cambria"/>
          <w:sz w:val="20"/>
          <w:szCs w:val="20"/>
        </w:rPr>
      </w:pPr>
      <w:r>
        <w:rPr>
          <w:rFonts w:ascii="Cambria" w:eastAsia="Cambria" w:hAnsi="Cambria" w:cs="Cambria"/>
          <w:sz w:val="20"/>
          <w:szCs w:val="20"/>
        </w:rPr>
        <w:lastRenderedPageBreak/>
        <w:t xml:space="preserve">V prípade, že niektoré ustanovenia tejto Rámcovej dohody alebo ich časti sú alebo sa z akéhokoľvek dôvodu stanú neplatné, neúčinné alebo nevynútiteľné (obsolentné), nemá to a ani to nebude mať za následok neplatnosť, neúčinnosť alebo </w:t>
      </w:r>
      <w:proofErr w:type="spellStart"/>
      <w:r>
        <w:rPr>
          <w:rFonts w:ascii="Cambria" w:eastAsia="Cambria" w:hAnsi="Cambria" w:cs="Cambria"/>
          <w:sz w:val="20"/>
          <w:szCs w:val="20"/>
        </w:rPr>
        <w:t>nevynútiteľnosť</w:t>
      </w:r>
      <w:proofErr w:type="spellEnd"/>
      <w:r>
        <w:rPr>
          <w:rFonts w:ascii="Cambria" w:eastAsia="Cambria" w:hAnsi="Cambria" w:cs="Cambria"/>
          <w:sz w:val="20"/>
          <w:szCs w:val="20"/>
        </w:rPr>
        <w:t xml:space="preserve"> ostatných ustanovení Rámcovej dohody. V takomto prípade, sa zmluvné strany dojednávajú, že dotknuté ustanovenia Rámcovej dohody sa nahrádzajú všeobecne záväznou právnou úpravou, ktorá v čo najväčšej miere zodpovedá účelu sledovaného dotknutými ustanoveniami (</w:t>
      </w:r>
      <w:proofErr w:type="spellStart"/>
      <w:r>
        <w:rPr>
          <w:rFonts w:ascii="Cambria" w:eastAsia="Cambria" w:hAnsi="Cambria" w:cs="Cambria"/>
          <w:sz w:val="20"/>
          <w:szCs w:val="20"/>
        </w:rPr>
        <w:t>salvátorská</w:t>
      </w:r>
      <w:proofErr w:type="spellEnd"/>
      <w:r>
        <w:rPr>
          <w:rFonts w:ascii="Cambria" w:eastAsia="Cambria" w:hAnsi="Cambria" w:cs="Cambria"/>
          <w:sz w:val="20"/>
          <w:szCs w:val="20"/>
        </w:rPr>
        <w:t xml:space="preserve"> doložka).</w:t>
      </w:r>
    </w:p>
    <w:p w:rsidR="00EF116A" w:rsidRDefault="00D57458">
      <w:pPr>
        <w:pStyle w:val="normal"/>
        <w:jc w:val="both"/>
        <w:rPr>
          <w:rFonts w:ascii="Cambria" w:eastAsia="Cambria" w:hAnsi="Cambria" w:cs="Cambria"/>
          <w:sz w:val="20"/>
          <w:szCs w:val="20"/>
        </w:rPr>
      </w:pPr>
      <w:r>
        <w:rPr>
          <w:rFonts w:ascii="Cambria" w:eastAsia="Cambria" w:hAnsi="Cambria" w:cs="Cambria"/>
          <w:sz w:val="20"/>
          <w:szCs w:val="20"/>
        </w:rPr>
        <w:tab/>
      </w:r>
    </w:p>
    <w:p w:rsidR="00EF116A" w:rsidRDefault="00D57458">
      <w:pPr>
        <w:pStyle w:val="normal"/>
        <w:jc w:val="both"/>
        <w:rPr>
          <w:rFonts w:ascii="Cambria" w:eastAsia="Cambria" w:hAnsi="Cambria" w:cs="Cambria"/>
          <w:sz w:val="20"/>
          <w:szCs w:val="20"/>
        </w:rPr>
      </w:pPr>
      <w:r>
        <w:rPr>
          <w:rFonts w:ascii="Cambria" w:eastAsia="Cambria" w:hAnsi="Cambria" w:cs="Cambria"/>
          <w:sz w:val="20"/>
          <w:szCs w:val="20"/>
        </w:rPr>
        <w:tab/>
      </w:r>
    </w:p>
    <w:p w:rsidR="00EF116A" w:rsidRDefault="00D57458">
      <w:pPr>
        <w:pStyle w:val="normal"/>
        <w:rPr>
          <w:rFonts w:ascii="Cambria" w:eastAsia="Cambria" w:hAnsi="Cambria" w:cs="Cambria"/>
          <w:sz w:val="20"/>
          <w:szCs w:val="20"/>
        </w:rPr>
      </w:pPr>
      <w:r>
        <w:rPr>
          <w:rFonts w:ascii="Cambria" w:eastAsia="Cambria" w:hAnsi="Cambria" w:cs="Cambria"/>
          <w:sz w:val="20"/>
          <w:szCs w:val="20"/>
        </w:rPr>
        <w:t>V ..................dňa ...........20</w:t>
      </w:r>
      <w:r w:rsidR="00456C0B">
        <w:rPr>
          <w:rFonts w:ascii="Cambria" w:eastAsia="Cambria" w:hAnsi="Cambria" w:cs="Cambria"/>
          <w:sz w:val="20"/>
          <w:szCs w:val="20"/>
        </w:rPr>
        <w:t>2</w:t>
      </w:r>
      <w:r w:rsidR="00B04414">
        <w:rPr>
          <w:rFonts w:ascii="Cambria" w:eastAsia="Cambria" w:hAnsi="Cambria" w:cs="Cambria"/>
          <w:sz w:val="20"/>
          <w:szCs w:val="20"/>
        </w:rPr>
        <w:t>2</w:t>
      </w:r>
      <w:r>
        <w:rPr>
          <w:rFonts w:ascii="Cambria" w:eastAsia="Cambria" w:hAnsi="Cambria" w:cs="Cambria"/>
          <w:sz w:val="20"/>
          <w:szCs w:val="20"/>
        </w:rPr>
        <w:tab/>
        <w:t xml:space="preserve">                           </w:t>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t xml:space="preserve"> V .................. dňa ........20</w:t>
      </w:r>
      <w:r w:rsidR="00456C0B">
        <w:rPr>
          <w:rFonts w:ascii="Cambria" w:eastAsia="Cambria" w:hAnsi="Cambria" w:cs="Cambria"/>
          <w:sz w:val="20"/>
          <w:szCs w:val="20"/>
        </w:rPr>
        <w:t>2</w:t>
      </w:r>
      <w:r w:rsidR="00B04414">
        <w:rPr>
          <w:rFonts w:ascii="Cambria" w:eastAsia="Cambria" w:hAnsi="Cambria" w:cs="Cambria"/>
          <w:sz w:val="20"/>
          <w:szCs w:val="20"/>
        </w:rPr>
        <w:t>2</w:t>
      </w:r>
    </w:p>
    <w:p w:rsidR="00EF116A" w:rsidRDefault="00EF116A">
      <w:pPr>
        <w:pStyle w:val="normal"/>
        <w:jc w:val="both"/>
        <w:rPr>
          <w:rFonts w:ascii="Cambria" w:eastAsia="Cambria" w:hAnsi="Cambria" w:cs="Cambria"/>
          <w:sz w:val="20"/>
          <w:szCs w:val="20"/>
        </w:rPr>
      </w:pPr>
    </w:p>
    <w:p w:rsidR="00EF116A" w:rsidRDefault="00EF116A">
      <w:pPr>
        <w:pStyle w:val="normal"/>
        <w:jc w:val="both"/>
        <w:rPr>
          <w:rFonts w:ascii="Cambria" w:eastAsia="Cambria" w:hAnsi="Cambria" w:cs="Cambria"/>
          <w:sz w:val="20"/>
          <w:szCs w:val="20"/>
        </w:rPr>
      </w:pPr>
    </w:p>
    <w:p w:rsidR="00EF116A" w:rsidRDefault="00EF116A">
      <w:pPr>
        <w:pStyle w:val="normal"/>
        <w:jc w:val="both"/>
        <w:rPr>
          <w:rFonts w:ascii="Cambria" w:eastAsia="Cambria" w:hAnsi="Cambria" w:cs="Cambria"/>
          <w:sz w:val="20"/>
          <w:szCs w:val="20"/>
        </w:rPr>
      </w:pPr>
    </w:p>
    <w:p w:rsidR="00EF116A" w:rsidRDefault="00EF116A">
      <w:pPr>
        <w:pStyle w:val="normal"/>
        <w:jc w:val="both"/>
        <w:rPr>
          <w:rFonts w:ascii="Cambria" w:eastAsia="Cambria" w:hAnsi="Cambria" w:cs="Cambria"/>
          <w:sz w:val="20"/>
          <w:szCs w:val="20"/>
        </w:rPr>
      </w:pPr>
    </w:p>
    <w:p w:rsidR="00EF116A" w:rsidRDefault="00D57458">
      <w:pPr>
        <w:pStyle w:val="normal"/>
        <w:jc w:val="both"/>
        <w:rPr>
          <w:rFonts w:ascii="Cambria" w:eastAsia="Cambria" w:hAnsi="Cambria" w:cs="Cambria"/>
          <w:b/>
          <w:sz w:val="20"/>
          <w:szCs w:val="20"/>
        </w:rPr>
      </w:pPr>
      <w:r>
        <w:rPr>
          <w:rFonts w:ascii="Cambria" w:eastAsia="Cambria" w:hAnsi="Cambria" w:cs="Cambria"/>
          <w:sz w:val="20"/>
          <w:szCs w:val="20"/>
        </w:rPr>
        <w:t xml:space="preserve">Za poistníka :                                            </w:t>
      </w:r>
      <w:r>
        <w:rPr>
          <w:rFonts w:ascii="Cambria" w:eastAsia="Cambria" w:hAnsi="Cambria" w:cs="Cambria"/>
          <w:sz w:val="20"/>
          <w:szCs w:val="20"/>
        </w:rPr>
        <w:tab/>
        <w:t xml:space="preserve">                 </w:t>
      </w:r>
      <w:r>
        <w:rPr>
          <w:rFonts w:ascii="Cambria" w:eastAsia="Cambria" w:hAnsi="Cambria" w:cs="Cambria"/>
          <w:sz w:val="20"/>
          <w:szCs w:val="20"/>
        </w:rPr>
        <w:tab/>
      </w:r>
      <w:r>
        <w:rPr>
          <w:rFonts w:ascii="Cambria" w:eastAsia="Cambria" w:hAnsi="Cambria" w:cs="Cambria"/>
          <w:sz w:val="20"/>
          <w:szCs w:val="20"/>
        </w:rPr>
        <w:tab/>
      </w:r>
      <w:r>
        <w:rPr>
          <w:rFonts w:ascii="Cambria" w:eastAsia="Cambria" w:hAnsi="Cambria" w:cs="Cambria"/>
          <w:sz w:val="20"/>
          <w:szCs w:val="20"/>
        </w:rPr>
        <w:tab/>
        <w:t>Za poisťovateľa:</w:t>
      </w:r>
      <w:r>
        <w:rPr>
          <w:rFonts w:ascii="Cambria" w:eastAsia="Cambria" w:hAnsi="Cambria" w:cs="Cambria"/>
          <w:b/>
          <w:sz w:val="20"/>
          <w:szCs w:val="20"/>
        </w:rPr>
        <w:tab/>
        <w:t xml:space="preserve"> </w:t>
      </w:r>
    </w:p>
    <w:p w:rsidR="00EF116A" w:rsidRDefault="00EF116A">
      <w:pPr>
        <w:pStyle w:val="normal"/>
        <w:jc w:val="both"/>
        <w:rPr>
          <w:rFonts w:ascii="Cambria" w:eastAsia="Cambria" w:hAnsi="Cambria" w:cs="Cambria"/>
          <w:b/>
          <w:sz w:val="20"/>
          <w:szCs w:val="20"/>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B04414" w:rsidRDefault="00B04414">
      <w:pPr>
        <w:pStyle w:val="normal"/>
        <w:spacing w:before="120"/>
        <w:rPr>
          <w:rFonts w:ascii="Arial" w:eastAsia="Arial" w:hAnsi="Arial" w:cs="Arial"/>
          <w:b/>
          <w:sz w:val="22"/>
          <w:szCs w:val="22"/>
        </w:rPr>
      </w:pPr>
    </w:p>
    <w:p w:rsidR="00EF116A" w:rsidRPr="00CF1010" w:rsidRDefault="00D57458">
      <w:pPr>
        <w:pStyle w:val="normal"/>
        <w:spacing w:before="120"/>
        <w:rPr>
          <w:rFonts w:ascii="Arial" w:eastAsia="Arial" w:hAnsi="Arial" w:cs="Arial"/>
          <w:sz w:val="20"/>
          <w:szCs w:val="20"/>
        </w:rPr>
      </w:pPr>
      <w:r w:rsidRPr="00CF1010">
        <w:rPr>
          <w:rFonts w:ascii="Arial" w:eastAsia="Arial" w:hAnsi="Arial" w:cs="Arial"/>
          <w:b/>
          <w:sz w:val="22"/>
          <w:szCs w:val="22"/>
        </w:rPr>
        <w:lastRenderedPageBreak/>
        <w:t>Príloha č. 1</w:t>
      </w:r>
      <w:r w:rsidRPr="00CF1010">
        <w:rPr>
          <w:rFonts w:ascii="Arial" w:eastAsia="Arial" w:hAnsi="Arial" w:cs="Arial"/>
          <w:sz w:val="22"/>
          <w:szCs w:val="22"/>
        </w:rPr>
        <w:t xml:space="preserve">  </w:t>
      </w:r>
      <w:r w:rsidR="00456C0B">
        <w:rPr>
          <w:rFonts w:ascii="Arial" w:eastAsia="Arial" w:hAnsi="Arial" w:cs="Arial"/>
          <w:sz w:val="20"/>
          <w:szCs w:val="20"/>
        </w:rPr>
        <w:t>Sadzobník</w:t>
      </w:r>
      <w:r w:rsidR="00303610" w:rsidRPr="00CF1010">
        <w:rPr>
          <w:rFonts w:ascii="Arial" w:eastAsia="Arial" w:hAnsi="Arial" w:cs="Arial"/>
          <w:sz w:val="20"/>
          <w:szCs w:val="20"/>
        </w:rPr>
        <w:t xml:space="preserve"> </w:t>
      </w:r>
      <w:r w:rsidR="00083B65" w:rsidRPr="00CF1010">
        <w:rPr>
          <w:rFonts w:ascii="Arial" w:eastAsia="Arial" w:hAnsi="Arial" w:cs="Arial"/>
          <w:sz w:val="20"/>
          <w:szCs w:val="20"/>
        </w:rPr>
        <w:t>– p</w:t>
      </w:r>
      <w:r w:rsidR="00456C0B">
        <w:rPr>
          <w:rFonts w:ascii="Arial" w:eastAsia="Arial" w:hAnsi="Arial" w:cs="Arial"/>
          <w:sz w:val="20"/>
          <w:szCs w:val="20"/>
        </w:rPr>
        <w:t>oistenie majetku</w:t>
      </w:r>
      <w:r w:rsidRPr="00CF1010">
        <w:rPr>
          <w:rFonts w:ascii="Arial" w:eastAsia="Arial" w:hAnsi="Arial" w:cs="Arial"/>
          <w:sz w:val="20"/>
          <w:szCs w:val="20"/>
        </w:rPr>
        <w:t xml:space="preserve"> (samostatná príloha)</w:t>
      </w: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Pr="00FC375B" w:rsidRDefault="00D57458">
      <w:pPr>
        <w:pStyle w:val="normal"/>
        <w:spacing w:before="120"/>
        <w:rPr>
          <w:rFonts w:ascii="Arial" w:eastAsia="Arial" w:hAnsi="Arial" w:cs="Arial"/>
          <w:sz w:val="20"/>
          <w:szCs w:val="20"/>
        </w:rPr>
      </w:pPr>
      <w:r w:rsidRPr="00FC375B">
        <w:rPr>
          <w:rFonts w:ascii="Arial" w:eastAsia="Arial" w:hAnsi="Arial" w:cs="Arial"/>
          <w:b/>
          <w:sz w:val="22"/>
          <w:szCs w:val="22"/>
        </w:rPr>
        <w:lastRenderedPageBreak/>
        <w:t xml:space="preserve">Príloha č. </w:t>
      </w:r>
      <w:r w:rsidR="00303610" w:rsidRPr="00FC375B">
        <w:rPr>
          <w:rFonts w:ascii="Arial" w:eastAsia="Arial" w:hAnsi="Arial" w:cs="Arial"/>
          <w:b/>
          <w:sz w:val="22"/>
          <w:szCs w:val="22"/>
        </w:rPr>
        <w:t>2</w:t>
      </w:r>
      <w:r w:rsidRPr="00FC375B">
        <w:rPr>
          <w:rFonts w:ascii="Arial" w:eastAsia="Arial" w:hAnsi="Arial" w:cs="Arial"/>
          <w:sz w:val="20"/>
          <w:szCs w:val="20"/>
        </w:rPr>
        <w:t xml:space="preserve">  </w:t>
      </w:r>
      <w:r w:rsidR="00C60656">
        <w:rPr>
          <w:rFonts w:ascii="Arial" w:eastAsia="Arial" w:hAnsi="Arial" w:cs="Arial"/>
          <w:sz w:val="20"/>
          <w:szCs w:val="20"/>
        </w:rPr>
        <w:t>Prehľad</w:t>
      </w:r>
      <w:r w:rsidR="00CF1010" w:rsidRPr="00FC375B">
        <w:rPr>
          <w:rFonts w:ascii="Arial" w:eastAsia="Arial" w:hAnsi="Arial" w:cs="Arial"/>
          <w:sz w:val="20"/>
          <w:szCs w:val="20"/>
        </w:rPr>
        <w:t xml:space="preserve"> nehnuteľného a hnuteľného majetku</w:t>
      </w:r>
      <w:r w:rsidR="00CF1010" w:rsidRPr="00FC375B">
        <w:rPr>
          <w:rFonts w:ascii="Arial" w:eastAsia="Arial" w:hAnsi="Arial" w:cs="Arial"/>
          <w:b/>
          <w:sz w:val="20"/>
          <w:szCs w:val="20"/>
        </w:rPr>
        <w:t xml:space="preserve">  </w:t>
      </w:r>
      <w:r w:rsidR="00CF1010" w:rsidRPr="00FC375B">
        <w:rPr>
          <w:rFonts w:ascii="Arial" w:eastAsia="Arial" w:hAnsi="Arial" w:cs="Arial"/>
          <w:sz w:val="20"/>
          <w:szCs w:val="20"/>
        </w:rPr>
        <w:t>(samostatná príloha)</w:t>
      </w: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Pr="00FC375B" w:rsidRDefault="00D57458">
      <w:pPr>
        <w:pStyle w:val="normal"/>
        <w:spacing w:before="120"/>
        <w:rPr>
          <w:rFonts w:ascii="Arial" w:eastAsia="Arial" w:hAnsi="Arial" w:cs="Arial"/>
          <w:sz w:val="20"/>
          <w:szCs w:val="20"/>
        </w:rPr>
      </w:pPr>
      <w:r w:rsidRPr="00FC375B">
        <w:rPr>
          <w:rFonts w:ascii="Arial" w:eastAsia="Arial" w:hAnsi="Arial" w:cs="Arial"/>
          <w:b/>
          <w:sz w:val="22"/>
          <w:szCs w:val="22"/>
        </w:rPr>
        <w:lastRenderedPageBreak/>
        <w:t xml:space="preserve">Príloha č. </w:t>
      </w:r>
      <w:r w:rsidR="00303610" w:rsidRPr="00FC375B">
        <w:rPr>
          <w:rFonts w:ascii="Arial" w:eastAsia="Arial" w:hAnsi="Arial" w:cs="Arial"/>
          <w:b/>
          <w:sz w:val="22"/>
          <w:szCs w:val="22"/>
        </w:rPr>
        <w:t>3</w:t>
      </w:r>
      <w:r w:rsidRPr="00FC375B">
        <w:rPr>
          <w:rFonts w:ascii="Arial" w:eastAsia="Arial" w:hAnsi="Arial" w:cs="Arial"/>
          <w:sz w:val="20"/>
          <w:szCs w:val="20"/>
        </w:rPr>
        <w:t xml:space="preserve">  </w:t>
      </w:r>
      <w:r w:rsidR="00C60656">
        <w:rPr>
          <w:rFonts w:ascii="Arial" w:eastAsia="Arial" w:hAnsi="Arial" w:cs="Arial"/>
          <w:sz w:val="20"/>
          <w:szCs w:val="20"/>
        </w:rPr>
        <w:t>Prehľad</w:t>
      </w:r>
      <w:r w:rsidR="00CF1010" w:rsidRPr="00FC375B">
        <w:rPr>
          <w:rFonts w:ascii="Arial" w:eastAsia="Arial" w:hAnsi="Arial" w:cs="Arial"/>
          <w:sz w:val="20"/>
          <w:szCs w:val="20"/>
        </w:rPr>
        <w:t xml:space="preserve"> hnuteľných a nehnuteľných strojov, strojných zariadení a elektroniky</w:t>
      </w:r>
      <w:r w:rsidR="00CF1010" w:rsidRPr="00FC375B">
        <w:rPr>
          <w:rFonts w:ascii="Arial" w:eastAsia="Arial" w:hAnsi="Arial" w:cs="Arial"/>
          <w:b/>
          <w:sz w:val="20"/>
          <w:szCs w:val="20"/>
        </w:rPr>
        <w:t xml:space="preserve">  </w:t>
      </w:r>
      <w:r w:rsidR="00CF1010" w:rsidRPr="00FC375B">
        <w:rPr>
          <w:rFonts w:ascii="Arial" w:eastAsia="Arial" w:hAnsi="Arial" w:cs="Arial"/>
          <w:sz w:val="20"/>
          <w:szCs w:val="20"/>
        </w:rPr>
        <w:t>(samostatná príloha)</w:t>
      </w:r>
    </w:p>
    <w:p w:rsidR="00EF116A" w:rsidRDefault="00EF116A">
      <w:pPr>
        <w:pStyle w:val="normal"/>
        <w:spacing w:before="120"/>
        <w:rPr>
          <w:rFonts w:ascii="Arial" w:eastAsia="Arial" w:hAnsi="Arial" w:cs="Arial"/>
          <w:b/>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Pr="00FC375B" w:rsidRDefault="00D57458">
      <w:pPr>
        <w:pStyle w:val="normal"/>
        <w:spacing w:before="120"/>
        <w:rPr>
          <w:rFonts w:ascii="Arial" w:eastAsia="Arial" w:hAnsi="Arial" w:cs="Arial"/>
          <w:sz w:val="20"/>
          <w:szCs w:val="20"/>
        </w:rPr>
      </w:pPr>
      <w:r w:rsidRPr="00FC375B">
        <w:rPr>
          <w:rFonts w:ascii="Arial" w:eastAsia="Arial" w:hAnsi="Arial" w:cs="Arial"/>
          <w:b/>
          <w:sz w:val="22"/>
          <w:szCs w:val="22"/>
        </w:rPr>
        <w:lastRenderedPageBreak/>
        <w:t xml:space="preserve">Príloha č. </w:t>
      </w:r>
      <w:r w:rsidR="00303610" w:rsidRPr="00FC375B">
        <w:rPr>
          <w:rFonts w:ascii="Arial" w:eastAsia="Arial" w:hAnsi="Arial" w:cs="Arial"/>
          <w:b/>
          <w:sz w:val="22"/>
          <w:szCs w:val="22"/>
        </w:rPr>
        <w:t>4</w:t>
      </w:r>
      <w:r w:rsidRPr="00FC375B">
        <w:rPr>
          <w:rFonts w:ascii="Arial" w:eastAsia="Arial" w:hAnsi="Arial" w:cs="Arial"/>
          <w:sz w:val="20"/>
          <w:szCs w:val="20"/>
        </w:rPr>
        <w:t xml:space="preserve">  </w:t>
      </w:r>
      <w:r w:rsidR="00CF1010" w:rsidRPr="00FC375B">
        <w:rPr>
          <w:rFonts w:ascii="Arial" w:eastAsia="Arial" w:hAnsi="Arial" w:cs="Arial"/>
          <w:sz w:val="20"/>
          <w:szCs w:val="20"/>
        </w:rPr>
        <w:t>Zoznam organizácii v zriaďovateľskej pôsobnosti Mesta Nováky  (samostatná príloha)</w:t>
      </w: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color w:val="FF0000"/>
          <w:sz w:val="20"/>
          <w:szCs w:val="20"/>
        </w:rPr>
      </w:pPr>
    </w:p>
    <w:p w:rsidR="00EF116A" w:rsidRDefault="00EF116A">
      <w:pPr>
        <w:pStyle w:val="normal"/>
        <w:spacing w:before="120"/>
        <w:rPr>
          <w:rFonts w:ascii="Arial" w:eastAsia="Arial" w:hAnsi="Arial" w:cs="Arial"/>
          <w:color w:val="FF0000"/>
          <w:sz w:val="20"/>
          <w:szCs w:val="20"/>
        </w:rPr>
      </w:pPr>
    </w:p>
    <w:p w:rsidR="00EF116A" w:rsidRDefault="00EF116A">
      <w:pPr>
        <w:pStyle w:val="normal"/>
        <w:spacing w:before="120"/>
        <w:rPr>
          <w:rFonts w:ascii="Arial" w:eastAsia="Arial" w:hAnsi="Arial" w:cs="Arial"/>
          <w:sz w:val="20"/>
          <w:szCs w:val="20"/>
        </w:rPr>
      </w:pPr>
    </w:p>
    <w:p w:rsidR="00CF1010" w:rsidRDefault="00CF1010">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Pr="00FC375B" w:rsidRDefault="00D57458">
      <w:pPr>
        <w:pStyle w:val="normal"/>
        <w:spacing w:before="120"/>
        <w:rPr>
          <w:rFonts w:ascii="Arial" w:eastAsia="Arial" w:hAnsi="Arial" w:cs="Arial"/>
          <w:sz w:val="20"/>
          <w:szCs w:val="20"/>
        </w:rPr>
      </w:pPr>
      <w:r w:rsidRPr="00FC375B">
        <w:rPr>
          <w:rFonts w:ascii="Arial" w:eastAsia="Arial" w:hAnsi="Arial" w:cs="Arial"/>
          <w:b/>
          <w:sz w:val="22"/>
          <w:szCs w:val="22"/>
        </w:rPr>
        <w:lastRenderedPageBreak/>
        <w:t xml:space="preserve">Príloha č. </w:t>
      </w:r>
      <w:r w:rsidR="00303610" w:rsidRPr="00FC375B">
        <w:rPr>
          <w:rFonts w:ascii="Arial" w:eastAsia="Arial" w:hAnsi="Arial" w:cs="Arial"/>
          <w:b/>
          <w:sz w:val="22"/>
          <w:szCs w:val="22"/>
        </w:rPr>
        <w:t>5</w:t>
      </w:r>
      <w:r w:rsidRPr="00FC375B">
        <w:rPr>
          <w:rFonts w:ascii="Arial" w:eastAsia="Arial" w:hAnsi="Arial" w:cs="Arial"/>
          <w:sz w:val="20"/>
          <w:szCs w:val="20"/>
        </w:rPr>
        <w:t xml:space="preserve">  Všeobecné poistné podmienky, zmluvné dojednania poisťovateľa</w:t>
      </w:r>
      <w:r w:rsidRPr="00FC375B">
        <w:rPr>
          <w:rFonts w:ascii="Arial" w:eastAsia="Arial" w:hAnsi="Arial" w:cs="Arial"/>
          <w:b/>
          <w:sz w:val="20"/>
          <w:szCs w:val="20"/>
        </w:rPr>
        <w:t xml:space="preserve"> </w:t>
      </w: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D57458">
      <w:pPr>
        <w:pStyle w:val="normal"/>
        <w:rPr>
          <w:rFonts w:ascii="Arial" w:eastAsia="Arial" w:hAnsi="Arial" w:cs="Arial"/>
          <w:sz w:val="20"/>
          <w:szCs w:val="20"/>
        </w:rPr>
      </w:pPr>
      <w:r>
        <w:rPr>
          <w:rFonts w:ascii="Arial" w:eastAsia="Arial" w:hAnsi="Arial" w:cs="Arial"/>
          <w:b/>
          <w:i/>
          <w:sz w:val="20"/>
          <w:szCs w:val="20"/>
          <w:u w:val="single"/>
        </w:rPr>
        <w:br/>
      </w: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spacing w:before="120"/>
        <w:rPr>
          <w:rFonts w:ascii="Arial" w:eastAsia="Arial" w:hAnsi="Arial" w:cs="Arial"/>
          <w:sz w:val="20"/>
          <w:szCs w:val="20"/>
        </w:rPr>
      </w:pPr>
    </w:p>
    <w:p w:rsidR="00EF116A" w:rsidRDefault="00EF116A">
      <w:pPr>
        <w:pStyle w:val="normal"/>
        <w:rPr>
          <w:rFonts w:ascii="Cambria" w:eastAsia="Cambria" w:hAnsi="Cambria" w:cs="Cambria"/>
          <w:b/>
          <w:sz w:val="22"/>
          <w:szCs w:val="22"/>
        </w:rPr>
      </w:pPr>
    </w:p>
    <w:p w:rsidR="00EF116A" w:rsidRDefault="00EF116A">
      <w:pPr>
        <w:pStyle w:val="normal"/>
        <w:jc w:val="right"/>
        <w:rPr>
          <w:rFonts w:ascii="Cambria" w:eastAsia="Cambria" w:hAnsi="Cambria" w:cs="Cambria"/>
          <w:b/>
          <w:sz w:val="20"/>
          <w:szCs w:val="20"/>
        </w:rPr>
      </w:pPr>
    </w:p>
    <w:sectPr w:rsidR="00EF116A" w:rsidSect="00EF116A">
      <w:footerReference w:type="default" r:id="rId7"/>
      <w:pgSz w:w="11906" w:h="16838"/>
      <w:pgMar w:top="1134" w:right="1418" w:bottom="709" w:left="1418" w:header="0" w:footer="708" w:gutter="0"/>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85F" w:rsidRDefault="0034485F" w:rsidP="00EF116A">
      <w:r>
        <w:separator/>
      </w:r>
    </w:p>
  </w:endnote>
  <w:endnote w:type="continuationSeparator" w:id="0">
    <w:p w:rsidR="0034485F" w:rsidRDefault="0034485F" w:rsidP="00EF1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6A" w:rsidRDefault="00D11911">
    <w:pPr>
      <w:pStyle w:val="normal"/>
      <w:tabs>
        <w:tab w:val="center" w:pos="4536"/>
        <w:tab w:val="right" w:pos="9072"/>
      </w:tabs>
      <w:jc w:val="center"/>
      <w:rPr>
        <w:sz w:val="20"/>
        <w:szCs w:val="20"/>
      </w:rPr>
    </w:pPr>
    <w:r>
      <w:rPr>
        <w:sz w:val="20"/>
        <w:szCs w:val="20"/>
      </w:rPr>
      <w:fldChar w:fldCharType="begin"/>
    </w:r>
    <w:r w:rsidR="00D57458">
      <w:rPr>
        <w:sz w:val="20"/>
        <w:szCs w:val="20"/>
      </w:rPr>
      <w:instrText>PAGE</w:instrText>
    </w:r>
    <w:r>
      <w:rPr>
        <w:sz w:val="20"/>
        <w:szCs w:val="20"/>
      </w:rPr>
      <w:fldChar w:fldCharType="separate"/>
    </w:r>
    <w:r w:rsidR="00697E15">
      <w:rPr>
        <w:noProof/>
        <w:sz w:val="20"/>
        <w:szCs w:val="20"/>
      </w:rPr>
      <w:t>2</w:t>
    </w:r>
    <w:r>
      <w:rPr>
        <w:sz w:val="20"/>
        <w:szCs w:val="20"/>
      </w:rPr>
      <w:fldChar w:fldCharType="end"/>
    </w:r>
  </w:p>
  <w:p w:rsidR="00EF116A" w:rsidRDefault="00EF116A">
    <w:pPr>
      <w:pStyle w:val="normal"/>
      <w:tabs>
        <w:tab w:val="center" w:pos="4536"/>
        <w:tab w:val="right" w:pos="9072"/>
      </w:tabs>
      <w:spacing w:after="40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85F" w:rsidRDefault="0034485F" w:rsidP="00EF116A">
      <w:r>
        <w:separator/>
      </w:r>
    </w:p>
  </w:footnote>
  <w:footnote w:type="continuationSeparator" w:id="0">
    <w:p w:rsidR="0034485F" w:rsidRDefault="0034485F" w:rsidP="00EF11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96113"/>
    <w:multiLevelType w:val="multilevel"/>
    <w:tmpl w:val="B8121412"/>
    <w:lvl w:ilvl="0">
      <w:start w:val="1"/>
      <w:numFmt w:val="lowerLetter"/>
      <w:lvlText w:val="%1)"/>
      <w:lvlJc w:val="left"/>
      <w:pPr>
        <w:ind w:left="36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9EE2C74"/>
    <w:multiLevelType w:val="multilevel"/>
    <w:tmpl w:val="4D5053FA"/>
    <w:lvl w:ilvl="0">
      <w:start w:val="1"/>
      <w:numFmt w:val="lowerLetter"/>
      <w:lvlText w:val="%1)"/>
      <w:lvlJc w:val="left"/>
      <w:pPr>
        <w:ind w:left="1440" w:firstLine="1080"/>
      </w:pPr>
      <w:rPr>
        <w:strike w:val="0"/>
        <w:dstrike w:val="0"/>
        <w:u w:val="none"/>
        <w:effect w:val="none"/>
      </w:rPr>
    </w:lvl>
    <w:lvl w:ilvl="1">
      <w:start w:val="1"/>
      <w:numFmt w:val="lowerRoman"/>
      <w:lvlText w:val="%2)"/>
      <w:lvlJc w:val="right"/>
      <w:pPr>
        <w:ind w:left="2160" w:firstLine="1800"/>
      </w:pPr>
      <w:rPr>
        <w:strike w:val="0"/>
        <w:dstrike w:val="0"/>
        <w:u w:val="none"/>
        <w:effect w:val="none"/>
      </w:rPr>
    </w:lvl>
    <w:lvl w:ilvl="2">
      <w:start w:val="1"/>
      <w:numFmt w:val="decimal"/>
      <w:lvlText w:val="%3)"/>
      <w:lvlJc w:val="left"/>
      <w:pPr>
        <w:ind w:left="2880" w:firstLine="2520"/>
      </w:pPr>
      <w:rPr>
        <w:strike w:val="0"/>
        <w:dstrike w:val="0"/>
        <w:u w:val="none"/>
        <w:effect w:val="none"/>
      </w:rPr>
    </w:lvl>
    <w:lvl w:ilvl="3">
      <w:start w:val="1"/>
      <w:numFmt w:val="lowerLetter"/>
      <w:lvlText w:val="(%4)"/>
      <w:lvlJc w:val="left"/>
      <w:pPr>
        <w:ind w:left="3600" w:firstLine="3240"/>
      </w:pPr>
      <w:rPr>
        <w:strike w:val="0"/>
        <w:dstrike w:val="0"/>
        <w:u w:val="none"/>
        <w:effect w:val="none"/>
      </w:rPr>
    </w:lvl>
    <w:lvl w:ilvl="4">
      <w:start w:val="1"/>
      <w:numFmt w:val="lowerRoman"/>
      <w:lvlText w:val="(%5)"/>
      <w:lvlJc w:val="right"/>
      <w:pPr>
        <w:ind w:left="4320" w:firstLine="3960"/>
      </w:pPr>
      <w:rPr>
        <w:strike w:val="0"/>
        <w:dstrike w:val="0"/>
        <w:u w:val="none"/>
        <w:effect w:val="none"/>
      </w:rPr>
    </w:lvl>
    <w:lvl w:ilvl="5">
      <w:start w:val="1"/>
      <w:numFmt w:val="decimal"/>
      <w:lvlText w:val="(%6)"/>
      <w:lvlJc w:val="left"/>
      <w:pPr>
        <w:ind w:left="5040" w:firstLine="4680"/>
      </w:pPr>
      <w:rPr>
        <w:strike w:val="0"/>
        <w:dstrike w:val="0"/>
        <w:u w:val="none"/>
        <w:effect w:val="none"/>
      </w:rPr>
    </w:lvl>
    <w:lvl w:ilvl="6">
      <w:start w:val="1"/>
      <w:numFmt w:val="lowerLetter"/>
      <w:lvlText w:val="%7."/>
      <w:lvlJc w:val="left"/>
      <w:pPr>
        <w:ind w:left="5760" w:firstLine="5400"/>
      </w:pPr>
      <w:rPr>
        <w:strike w:val="0"/>
        <w:dstrike w:val="0"/>
        <w:u w:val="none"/>
        <w:effect w:val="none"/>
      </w:rPr>
    </w:lvl>
    <w:lvl w:ilvl="7">
      <w:start w:val="1"/>
      <w:numFmt w:val="lowerRoman"/>
      <w:lvlText w:val="%8."/>
      <w:lvlJc w:val="right"/>
      <w:pPr>
        <w:ind w:left="6480" w:firstLine="6120"/>
      </w:pPr>
      <w:rPr>
        <w:strike w:val="0"/>
        <w:dstrike w:val="0"/>
        <w:u w:val="none"/>
        <w:effect w:val="none"/>
      </w:rPr>
    </w:lvl>
    <w:lvl w:ilvl="8">
      <w:start w:val="1"/>
      <w:numFmt w:val="decimal"/>
      <w:lvlText w:val="%9."/>
      <w:lvlJc w:val="left"/>
      <w:pPr>
        <w:ind w:left="7200" w:firstLine="6840"/>
      </w:pPr>
      <w:rPr>
        <w:strike w:val="0"/>
        <w:dstrike w:val="0"/>
        <w:u w:val="none"/>
        <w:effect w:val="none"/>
      </w:rPr>
    </w:lvl>
  </w:abstractNum>
  <w:abstractNum w:abstractNumId="2">
    <w:nsid w:val="0BB55C2A"/>
    <w:multiLevelType w:val="multilevel"/>
    <w:tmpl w:val="F7E0FFE8"/>
    <w:lvl w:ilvl="0">
      <w:start w:val="1"/>
      <w:numFmt w:val="lowerLetter"/>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3">
    <w:nsid w:val="0CB10214"/>
    <w:multiLevelType w:val="multilevel"/>
    <w:tmpl w:val="F69C4092"/>
    <w:lvl w:ilvl="0">
      <w:start w:val="1"/>
      <w:numFmt w:val="decimal"/>
      <w:lvlText w:val="%1."/>
      <w:lvlJc w:val="left"/>
      <w:pPr>
        <w:ind w:left="360" w:firstLine="0"/>
      </w:pPr>
      <w:rPr>
        <w:i w:val="0"/>
        <w:strike w:val="0"/>
        <w:dstrike w:val="0"/>
        <w:u w:val="none"/>
        <w:effect w:val="none"/>
      </w:rPr>
    </w:lvl>
    <w:lvl w:ilvl="1">
      <w:start w:val="1"/>
      <w:numFmt w:val="decimal"/>
      <w:lvlText w:val="%1.%2."/>
      <w:lvlJc w:val="left"/>
      <w:pPr>
        <w:ind w:left="792" w:firstLine="360"/>
      </w:pPr>
      <w:rPr>
        <w:i w:val="0"/>
        <w:strike w:val="0"/>
        <w:dstrike w:val="0"/>
        <w:u w:val="none"/>
        <w:effect w:val="none"/>
      </w:rPr>
    </w:lvl>
    <w:lvl w:ilvl="2">
      <w:start w:val="1"/>
      <w:numFmt w:val="decimal"/>
      <w:lvlText w:val="%1.%2.%3."/>
      <w:lvlJc w:val="left"/>
      <w:pPr>
        <w:ind w:left="1224" w:firstLine="720"/>
      </w:pPr>
      <w:rPr>
        <w:i w:val="0"/>
        <w:strike w:val="0"/>
        <w:dstrike w:val="0"/>
        <w:u w:val="none"/>
        <w:effect w:val="none"/>
      </w:rPr>
    </w:lvl>
    <w:lvl w:ilvl="3">
      <w:start w:val="1"/>
      <w:numFmt w:val="decimal"/>
      <w:lvlText w:val="%1.%2.%3.%4."/>
      <w:lvlJc w:val="left"/>
      <w:pPr>
        <w:ind w:left="1728" w:firstLine="1080"/>
      </w:pPr>
      <w:rPr>
        <w:i w:val="0"/>
        <w:strike w:val="0"/>
        <w:dstrike w:val="0"/>
        <w:u w:val="none"/>
        <w:effect w:val="none"/>
      </w:rPr>
    </w:lvl>
    <w:lvl w:ilvl="4">
      <w:start w:val="1"/>
      <w:numFmt w:val="decimal"/>
      <w:lvlText w:val="%1.%2.%3.%4.%5."/>
      <w:lvlJc w:val="left"/>
      <w:pPr>
        <w:ind w:left="2232" w:firstLine="1440"/>
      </w:pPr>
      <w:rPr>
        <w:i w:val="0"/>
        <w:strike w:val="0"/>
        <w:dstrike w:val="0"/>
        <w:u w:val="none"/>
        <w:effect w:val="none"/>
      </w:rPr>
    </w:lvl>
    <w:lvl w:ilvl="5">
      <w:start w:val="1"/>
      <w:numFmt w:val="decimal"/>
      <w:lvlText w:val="%1.%2.%3.%4.%5.%6."/>
      <w:lvlJc w:val="left"/>
      <w:pPr>
        <w:ind w:left="2736" w:firstLine="1800"/>
      </w:pPr>
      <w:rPr>
        <w:i w:val="0"/>
        <w:strike w:val="0"/>
        <w:dstrike w:val="0"/>
        <w:u w:val="none"/>
        <w:effect w:val="none"/>
      </w:rPr>
    </w:lvl>
    <w:lvl w:ilvl="6">
      <w:start w:val="1"/>
      <w:numFmt w:val="decimal"/>
      <w:lvlText w:val="%1.%2.%3.%4.%5.%6.%7."/>
      <w:lvlJc w:val="left"/>
      <w:pPr>
        <w:ind w:left="3240" w:firstLine="2160"/>
      </w:pPr>
      <w:rPr>
        <w:i w:val="0"/>
        <w:strike w:val="0"/>
        <w:dstrike w:val="0"/>
        <w:u w:val="none"/>
        <w:effect w:val="none"/>
      </w:rPr>
    </w:lvl>
    <w:lvl w:ilvl="7">
      <w:start w:val="1"/>
      <w:numFmt w:val="decimal"/>
      <w:lvlText w:val="%1.%2.%3.%4.%5.%6.%7.%8."/>
      <w:lvlJc w:val="left"/>
      <w:pPr>
        <w:ind w:left="3744" w:firstLine="2519"/>
      </w:pPr>
      <w:rPr>
        <w:i w:val="0"/>
        <w:strike w:val="0"/>
        <w:dstrike w:val="0"/>
        <w:u w:val="none"/>
        <w:effect w:val="none"/>
      </w:rPr>
    </w:lvl>
    <w:lvl w:ilvl="8">
      <w:start w:val="1"/>
      <w:numFmt w:val="decimal"/>
      <w:lvlText w:val="%1.%2.%3.%4.%5.%6.%7.%8.%9."/>
      <w:lvlJc w:val="left"/>
      <w:pPr>
        <w:ind w:left="4320" w:firstLine="2880"/>
      </w:pPr>
      <w:rPr>
        <w:i w:val="0"/>
        <w:strike w:val="0"/>
        <w:dstrike w:val="0"/>
        <w:u w:val="none"/>
        <w:effect w:val="none"/>
      </w:rPr>
    </w:lvl>
  </w:abstractNum>
  <w:abstractNum w:abstractNumId="4">
    <w:nsid w:val="0E6268BA"/>
    <w:multiLevelType w:val="multilevel"/>
    <w:tmpl w:val="D47AE7E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0F39306F"/>
    <w:multiLevelType w:val="multilevel"/>
    <w:tmpl w:val="B4BAC30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nsid w:val="11CD160A"/>
    <w:multiLevelType w:val="multilevel"/>
    <w:tmpl w:val="8194693C"/>
    <w:lvl w:ilvl="0">
      <w:start w:val="1"/>
      <w:numFmt w:val="decimal"/>
      <w:lvlText w:val="%1."/>
      <w:lvlJc w:val="left"/>
      <w:pPr>
        <w:ind w:left="360" w:firstLine="0"/>
      </w:pPr>
      <w:rPr>
        <w:i w:val="0"/>
        <w:strike w:val="0"/>
        <w:dstrike w:val="0"/>
        <w:u w:val="none"/>
        <w:effect w:val="none"/>
      </w:rPr>
    </w:lvl>
    <w:lvl w:ilvl="1">
      <w:start w:val="1"/>
      <w:numFmt w:val="lowerLetter"/>
      <w:lvlText w:val="%2)"/>
      <w:lvlJc w:val="left"/>
      <w:pPr>
        <w:ind w:left="792" w:firstLine="360"/>
      </w:pPr>
      <w:rPr>
        <w:i w:val="0"/>
        <w:strike w:val="0"/>
        <w:dstrike w:val="0"/>
        <w:u w:val="none"/>
        <w:effect w:val="none"/>
      </w:rPr>
    </w:lvl>
    <w:lvl w:ilvl="2">
      <w:start w:val="1"/>
      <w:numFmt w:val="decimal"/>
      <w:lvlText w:val="%1.%2.%3."/>
      <w:lvlJc w:val="left"/>
      <w:pPr>
        <w:ind w:left="1224" w:firstLine="720"/>
      </w:pPr>
      <w:rPr>
        <w:i w:val="0"/>
        <w:strike w:val="0"/>
        <w:dstrike w:val="0"/>
        <w:u w:val="none"/>
        <w:effect w:val="none"/>
      </w:rPr>
    </w:lvl>
    <w:lvl w:ilvl="3">
      <w:start w:val="1"/>
      <w:numFmt w:val="decimal"/>
      <w:lvlText w:val="%1.%2.%3.%4."/>
      <w:lvlJc w:val="left"/>
      <w:pPr>
        <w:ind w:left="1728" w:firstLine="1080"/>
      </w:pPr>
      <w:rPr>
        <w:i w:val="0"/>
        <w:strike w:val="0"/>
        <w:dstrike w:val="0"/>
        <w:u w:val="none"/>
        <w:effect w:val="none"/>
      </w:rPr>
    </w:lvl>
    <w:lvl w:ilvl="4">
      <w:start w:val="1"/>
      <w:numFmt w:val="decimal"/>
      <w:lvlText w:val="%1.%2.%3.%4.%5."/>
      <w:lvlJc w:val="left"/>
      <w:pPr>
        <w:ind w:left="2232" w:firstLine="1440"/>
      </w:pPr>
      <w:rPr>
        <w:i w:val="0"/>
        <w:strike w:val="0"/>
        <w:dstrike w:val="0"/>
        <w:u w:val="none"/>
        <w:effect w:val="none"/>
      </w:rPr>
    </w:lvl>
    <w:lvl w:ilvl="5">
      <w:start w:val="1"/>
      <w:numFmt w:val="decimal"/>
      <w:lvlText w:val="%1.%2.%3.%4.%5.%6."/>
      <w:lvlJc w:val="left"/>
      <w:pPr>
        <w:ind w:left="2736" w:firstLine="1800"/>
      </w:pPr>
      <w:rPr>
        <w:i w:val="0"/>
        <w:strike w:val="0"/>
        <w:dstrike w:val="0"/>
        <w:u w:val="none"/>
        <w:effect w:val="none"/>
      </w:rPr>
    </w:lvl>
    <w:lvl w:ilvl="6">
      <w:start w:val="1"/>
      <w:numFmt w:val="decimal"/>
      <w:lvlText w:val="%1.%2.%3.%4.%5.%6.%7."/>
      <w:lvlJc w:val="left"/>
      <w:pPr>
        <w:ind w:left="3240" w:firstLine="2160"/>
      </w:pPr>
      <w:rPr>
        <w:i w:val="0"/>
        <w:strike w:val="0"/>
        <w:dstrike w:val="0"/>
        <w:u w:val="none"/>
        <w:effect w:val="none"/>
      </w:rPr>
    </w:lvl>
    <w:lvl w:ilvl="7">
      <w:start w:val="1"/>
      <w:numFmt w:val="decimal"/>
      <w:lvlText w:val="%1.%2.%3.%4.%5.%6.%7.%8."/>
      <w:lvlJc w:val="left"/>
      <w:pPr>
        <w:ind w:left="3744" w:firstLine="2519"/>
      </w:pPr>
      <w:rPr>
        <w:i w:val="0"/>
        <w:strike w:val="0"/>
        <w:dstrike w:val="0"/>
        <w:u w:val="none"/>
        <w:effect w:val="none"/>
      </w:rPr>
    </w:lvl>
    <w:lvl w:ilvl="8">
      <w:start w:val="1"/>
      <w:numFmt w:val="decimal"/>
      <w:lvlText w:val="%1.%2.%3.%4.%5.%6.%7.%8.%9."/>
      <w:lvlJc w:val="left"/>
      <w:pPr>
        <w:ind w:left="4320" w:firstLine="2880"/>
      </w:pPr>
      <w:rPr>
        <w:i w:val="0"/>
        <w:strike w:val="0"/>
        <w:dstrike w:val="0"/>
        <w:u w:val="none"/>
        <w:effect w:val="none"/>
      </w:rPr>
    </w:lvl>
  </w:abstractNum>
  <w:abstractNum w:abstractNumId="7">
    <w:nsid w:val="14733D81"/>
    <w:multiLevelType w:val="multilevel"/>
    <w:tmpl w:val="9D5A14AE"/>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8">
    <w:nsid w:val="1F7D46C5"/>
    <w:multiLevelType w:val="multilevel"/>
    <w:tmpl w:val="81FABBEE"/>
    <w:lvl w:ilvl="0">
      <w:start w:val="1"/>
      <w:numFmt w:val="decimal"/>
      <w:lvlText w:val="%1."/>
      <w:lvlJc w:val="left"/>
      <w:pPr>
        <w:ind w:left="1068" w:firstLine="708"/>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23AF1682"/>
    <w:multiLevelType w:val="multilevel"/>
    <w:tmpl w:val="489E59A4"/>
    <w:lvl w:ilvl="0">
      <w:start w:val="1"/>
      <w:numFmt w:val="decimal"/>
      <w:lvlText w:val="%1"/>
      <w:lvlJc w:val="left"/>
      <w:pPr>
        <w:ind w:left="705" w:firstLine="0"/>
      </w:pPr>
    </w:lvl>
    <w:lvl w:ilvl="1">
      <w:start w:val="1"/>
      <w:numFmt w:val="decimal"/>
      <w:lvlText w:val="%1.%2"/>
      <w:lvlJc w:val="left"/>
      <w:pPr>
        <w:ind w:left="705" w:firstLine="0"/>
      </w:pPr>
      <w:rPr>
        <w:color w:val="000000"/>
      </w:r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10">
    <w:nsid w:val="24020C6E"/>
    <w:multiLevelType w:val="multilevel"/>
    <w:tmpl w:val="117C08CE"/>
    <w:lvl w:ilvl="0">
      <w:start w:val="1"/>
      <w:numFmt w:val="upperRoman"/>
      <w:lvlText w:val="%1."/>
      <w:lvlJc w:val="left"/>
      <w:pPr>
        <w:ind w:left="108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24FF71E6"/>
    <w:multiLevelType w:val="multilevel"/>
    <w:tmpl w:val="8D9ABD9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299B6412"/>
    <w:multiLevelType w:val="multilevel"/>
    <w:tmpl w:val="8938AAF2"/>
    <w:lvl w:ilvl="0">
      <w:start w:val="1"/>
      <w:numFmt w:val="decimal"/>
      <w:lvlText w:val="%1."/>
      <w:lvlJc w:val="left"/>
      <w:pPr>
        <w:ind w:left="1428" w:firstLine="1068"/>
      </w:pPr>
      <w:rPr>
        <w:b/>
        <w:color w:val="000000"/>
      </w:rPr>
    </w:lvl>
    <w:lvl w:ilvl="1">
      <w:start w:val="1"/>
      <w:numFmt w:val="lowerLetter"/>
      <w:lvlText w:val="%2)"/>
      <w:lvlJc w:val="left"/>
      <w:pPr>
        <w:ind w:left="2148" w:firstLine="1788"/>
      </w:pPr>
    </w:lvl>
    <w:lvl w:ilvl="2">
      <w:start w:val="1"/>
      <w:numFmt w:val="lowerRoman"/>
      <w:lvlText w:val="%3."/>
      <w:lvlJc w:val="right"/>
      <w:pPr>
        <w:ind w:left="2868" w:firstLine="2688"/>
      </w:pPr>
    </w:lvl>
    <w:lvl w:ilvl="3">
      <w:start w:val="1"/>
      <w:numFmt w:val="decimal"/>
      <w:lvlText w:val="%4."/>
      <w:lvlJc w:val="left"/>
      <w:pPr>
        <w:ind w:left="3588" w:firstLine="3228"/>
      </w:pPr>
    </w:lvl>
    <w:lvl w:ilvl="4">
      <w:start w:val="1"/>
      <w:numFmt w:val="lowerLetter"/>
      <w:lvlText w:val="%5."/>
      <w:lvlJc w:val="left"/>
      <w:pPr>
        <w:ind w:left="4308" w:firstLine="3948"/>
      </w:pPr>
    </w:lvl>
    <w:lvl w:ilvl="5">
      <w:start w:val="1"/>
      <w:numFmt w:val="lowerRoman"/>
      <w:lvlText w:val="%6."/>
      <w:lvlJc w:val="right"/>
      <w:pPr>
        <w:ind w:left="5028" w:firstLine="4848"/>
      </w:pPr>
    </w:lvl>
    <w:lvl w:ilvl="6">
      <w:start w:val="1"/>
      <w:numFmt w:val="decimal"/>
      <w:lvlText w:val="%7."/>
      <w:lvlJc w:val="left"/>
      <w:pPr>
        <w:ind w:left="5748" w:firstLine="5388"/>
      </w:pPr>
    </w:lvl>
    <w:lvl w:ilvl="7">
      <w:start w:val="1"/>
      <w:numFmt w:val="lowerLetter"/>
      <w:lvlText w:val="%8."/>
      <w:lvlJc w:val="left"/>
      <w:pPr>
        <w:ind w:left="6468" w:firstLine="6108"/>
      </w:pPr>
    </w:lvl>
    <w:lvl w:ilvl="8">
      <w:start w:val="1"/>
      <w:numFmt w:val="lowerRoman"/>
      <w:lvlText w:val="%9."/>
      <w:lvlJc w:val="right"/>
      <w:pPr>
        <w:ind w:left="7188" w:firstLine="7008"/>
      </w:pPr>
    </w:lvl>
  </w:abstractNum>
  <w:abstractNum w:abstractNumId="13">
    <w:nsid w:val="29FF594B"/>
    <w:multiLevelType w:val="hybridMultilevel"/>
    <w:tmpl w:val="B3F2D81A"/>
    <w:lvl w:ilvl="0" w:tplc="BF5231C8">
      <w:start w:val="1"/>
      <w:numFmt w:val="decimal"/>
      <w:lvlText w:val="%1.1.0."/>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2ACC206E"/>
    <w:multiLevelType w:val="multilevel"/>
    <w:tmpl w:val="AE02F7B2"/>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15">
    <w:nsid w:val="2BED4E51"/>
    <w:multiLevelType w:val="multilevel"/>
    <w:tmpl w:val="83387960"/>
    <w:lvl w:ilvl="0">
      <w:start w:val="1"/>
      <w:numFmt w:val="lowerLetter"/>
      <w:lvlText w:val="%1)"/>
      <w:lvlJc w:val="left"/>
      <w:pPr>
        <w:ind w:left="1440" w:firstLine="1080"/>
      </w:pPr>
      <w:rPr>
        <w:strike w:val="0"/>
        <w:dstrike w:val="0"/>
        <w:u w:val="none"/>
        <w:effect w:val="none"/>
      </w:rPr>
    </w:lvl>
    <w:lvl w:ilvl="1">
      <w:start w:val="1"/>
      <w:numFmt w:val="lowerRoman"/>
      <w:lvlText w:val="%2)"/>
      <w:lvlJc w:val="right"/>
      <w:pPr>
        <w:ind w:left="2160" w:firstLine="1800"/>
      </w:pPr>
      <w:rPr>
        <w:strike w:val="0"/>
        <w:dstrike w:val="0"/>
        <w:u w:val="none"/>
        <w:effect w:val="none"/>
      </w:rPr>
    </w:lvl>
    <w:lvl w:ilvl="2">
      <w:start w:val="1"/>
      <w:numFmt w:val="decimal"/>
      <w:lvlText w:val="%3)"/>
      <w:lvlJc w:val="left"/>
      <w:pPr>
        <w:ind w:left="2880" w:firstLine="2520"/>
      </w:pPr>
      <w:rPr>
        <w:strike w:val="0"/>
        <w:dstrike w:val="0"/>
        <w:u w:val="none"/>
        <w:effect w:val="none"/>
      </w:rPr>
    </w:lvl>
    <w:lvl w:ilvl="3">
      <w:start w:val="1"/>
      <w:numFmt w:val="lowerLetter"/>
      <w:lvlText w:val="(%4)"/>
      <w:lvlJc w:val="left"/>
      <w:pPr>
        <w:ind w:left="3600" w:firstLine="3240"/>
      </w:pPr>
      <w:rPr>
        <w:strike w:val="0"/>
        <w:dstrike w:val="0"/>
        <w:u w:val="none"/>
        <w:effect w:val="none"/>
      </w:rPr>
    </w:lvl>
    <w:lvl w:ilvl="4">
      <w:start w:val="1"/>
      <w:numFmt w:val="lowerRoman"/>
      <w:lvlText w:val="(%5)"/>
      <w:lvlJc w:val="right"/>
      <w:pPr>
        <w:ind w:left="4320" w:firstLine="3960"/>
      </w:pPr>
      <w:rPr>
        <w:strike w:val="0"/>
        <w:dstrike w:val="0"/>
        <w:u w:val="none"/>
        <w:effect w:val="none"/>
      </w:rPr>
    </w:lvl>
    <w:lvl w:ilvl="5">
      <w:start w:val="1"/>
      <w:numFmt w:val="decimal"/>
      <w:lvlText w:val="(%6)"/>
      <w:lvlJc w:val="left"/>
      <w:pPr>
        <w:ind w:left="5040" w:firstLine="4680"/>
      </w:pPr>
      <w:rPr>
        <w:strike w:val="0"/>
        <w:dstrike w:val="0"/>
        <w:u w:val="none"/>
        <w:effect w:val="none"/>
      </w:rPr>
    </w:lvl>
    <w:lvl w:ilvl="6">
      <w:start w:val="1"/>
      <w:numFmt w:val="lowerLetter"/>
      <w:lvlText w:val="%7."/>
      <w:lvlJc w:val="left"/>
      <w:pPr>
        <w:ind w:left="5760" w:firstLine="5400"/>
      </w:pPr>
      <w:rPr>
        <w:strike w:val="0"/>
        <w:dstrike w:val="0"/>
        <w:u w:val="none"/>
        <w:effect w:val="none"/>
      </w:rPr>
    </w:lvl>
    <w:lvl w:ilvl="7">
      <w:start w:val="1"/>
      <w:numFmt w:val="lowerRoman"/>
      <w:lvlText w:val="%8."/>
      <w:lvlJc w:val="right"/>
      <w:pPr>
        <w:ind w:left="6480" w:firstLine="6120"/>
      </w:pPr>
      <w:rPr>
        <w:strike w:val="0"/>
        <w:dstrike w:val="0"/>
        <w:u w:val="none"/>
        <w:effect w:val="none"/>
      </w:rPr>
    </w:lvl>
    <w:lvl w:ilvl="8">
      <w:start w:val="1"/>
      <w:numFmt w:val="decimal"/>
      <w:lvlText w:val="%9."/>
      <w:lvlJc w:val="left"/>
      <w:pPr>
        <w:ind w:left="7200" w:firstLine="6840"/>
      </w:pPr>
      <w:rPr>
        <w:strike w:val="0"/>
        <w:dstrike w:val="0"/>
        <w:u w:val="none"/>
        <w:effect w:val="none"/>
      </w:rPr>
    </w:lvl>
  </w:abstractNum>
  <w:abstractNum w:abstractNumId="16">
    <w:nsid w:val="32E81AC9"/>
    <w:multiLevelType w:val="multilevel"/>
    <w:tmpl w:val="A48ABD0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4B454D09"/>
    <w:multiLevelType w:val="multilevel"/>
    <w:tmpl w:val="0A9073CC"/>
    <w:lvl w:ilvl="0">
      <w:start w:val="1"/>
      <w:numFmt w:val="bullet"/>
      <w:lvlText w:val="●"/>
      <w:lvlJc w:val="left"/>
      <w:pPr>
        <w:ind w:left="1068" w:firstLine="708"/>
      </w:pPr>
      <w:rPr>
        <w:rFonts w:ascii="Arial" w:eastAsia="Arial" w:hAnsi="Arial" w:cs="Arial"/>
        <w:color w:val="000000"/>
      </w:rPr>
    </w:lvl>
    <w:lvl w:ilvl="1">
      <w:start w:val="1"/>
      <w:numFmt w:val="bullet"/>
      <w:lvlText w:val="o"/>
      <w:lvlJc w:val="left"/>
      <w:pPr>
        <w:ind w:left="1788" w:firstLine="1428"/>
      </w:pPr>
      <w:rPr>
        <w:rFonts w:ascii="Arial" w:eastAsia="Arial" w:hAnsi="Arial" w:cs="Arial"/>
      </w:rPr>
    </w:lvl>
    <w:lvl w:ilvl="2">
      <w:start w:val="1"/>
      <w:numFmt w:val="bullet"/>
      <w:lvlText w:val="▪"/>
      <w:lvlJc w:val="left"/>
      <w:pPr>
        <w:ind w:left="2508" w:firstLine="2148"/>
      </w:pPr>
      <w:rPr>
        <w:rFonts w:ascii="Arial" w:eastAsia="Arial" w:hAnsi="Arial" w:cs="Arial"/>
      </w:rPr>
    </w:lvl>
    <w:lvl w:ilvl="3">
      <w:start w:val="1"/>
      <w:numFmt w:val="bullet"/>
      <w:lvlText w:val="●"/>
      <w:lvlJc w:val="left"/>
      <w:pPr>
        <w:ind w:left="3228" w:firstLine="2868"/>
      </w:pPr>
      <w:rPr>
        <w:rFonts w:ascii="Arial" w:eastAsia="Arial" w:hAnsi="Arial" w:cs="Arial"/>
      </w:rPr>
    </w:lvl>
    <w:lvl w:ilvl="4">
      <w:start w:val="1"/>
      <w:numFmt w:val="bullet"/>
      <w:lvlText w:val="o"/>
      <w:lvlJc w:val="left"/>
      <w:pPr>
        <w:ind w:left="3948" w:firstLine="3588"/>
      </w:pPr>
      <w:rPr>
        <w:rFonts w:ascii="Arial" w:eastAsia="Arial" w:hAnsi="Arial" w:cs="Arial"/>
      </w:rPr>
    </w:lvl>
    <w:lvl w:ilvl="5">
      <w:start w:val="1"/>
      <w:numFmt w:val="bullet"/>
      <w:lvlText w:val="▪"/>
      <w:lvlJc w:val="left"/>
      <w:pPr>
        <w:ind w:left="4668" w:firstLine="4308"/>
      </w:pPr>
      <w:rPr>
        <w:rFonts w:ascii="Arial" w:eastAsia="Arial" w:hAnsi="Arial" w:cs="Arial"/>
      </w:rPr>
    </w:lvl>
    <w:lvl w:ilvl="6">
      <w:start w:val="1"/>
      <w:numFmt w:val="bullet"/>
      <w:lvlText w:val="●"/>
      <w:lvlJc w:val="left"/>
      <w:pPr>
        <w:ind w:left="5388" w:firstLine="5028"/>
      </w:pPr>
      <w:rPr>
        <w:rFonts w:ascii="Arial" w:eastAsia="Arial" w:hAnsi="Arial" w:cs="Arial"/>
      </w:rPr>
    </w:lvl>
    <w:lvl w:ilvl="7">
      <w:start w:val="1"/>
      <w:numFmt w:val="bullet"/>
      <w:lvlText w:val="o"/>
      <w:lvlJc w:val="left"/>
      <w:pPr>
        <w:ind w:left="6108" w:firstLine="5748"/>
      </w:pPr>
      <w:rPr>
        <w:rFonts w:ascii="Arial" w:eastAsia="Arial" w:hAnsi="Arial" w:cs="Arial"/>
      </w:rPr>
    </w:lvl>
    <w:lvl w:ilvl="8">
      <w:start w:val="1"/>
      <w:numFmt w:val="bullet"/>
      <w:lvlText w:val="▪"/>
      <w:lvlJc w:val="left"/>
      <w:pPr>
        <w:ind w:left="6828" w:firstLine="6468"/>
      </w:pPr>
      <w:rPr>
        <w:rFonts w:ascii="Arial" w:eastAsia="Arial" w:hAnsi="Arial" w:cs="Arial"/>
      </w:rPr>
    </w:lvl>
  </w:abstractNum>
  <w:abstractNum w:abstractNumId="18">
    <w:nsid w:val="50B864FD"/>
    <w:multiLevelType w:val="multilevel"/>
    <w:tmpl w:val="0CCAEF14"/>
    <w:lvl w:ilvl="0">
      <w:start w:val="1"/>
      <w:numFmt w:val="decimal"/>
      <w:lvlText w:val="%1."/>
      <w:lvlJc w:val="left"/>
      <w:pPr>
        <w:ind w:left="360" w:firstLine="0"/>
      </w:pPr>
      <w:rPr>
        <w:rFonts w:ascii="Cambria" w:eastAsia="Cambria" w:hAnsi="Cambria" w:cs="Cambria"/>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9">
    <w:nsid w:val="542E24A7"/>
    <w:multiLevelType w:val="multilevel"/>
    <w:tmpl w:val="B13840A0"/>
    <w:lvl w:ilvl="0">
      <w:start w:val="1"/>
      <w:numFmt w:val="decimal"/>
      <w:lvlText w:val="%1."/>
      <w:lvlJc w:val="left"/>
      <w:pPr>
        <w:ind w:left="360" w:firstLine="0"/>
      </w:pPr>
      <w:rPr>
        <w:i w:val="0"/>
        <w:strike w:val="0"/>
        <w:dstrike w:val="0"/>
        <w:u w:val="none"/>
        <w:effect w:val="none"/>
      </w:rPr>
    </w:lvl>
    <w:lvl w:ilvl="1">
      <w:start w:val="1"/>
      <w:numFmt w:val="decimal"/>
      <w:lvlText w:val="%2."/>
      <w:lvlJc w:val="left"/>
      <w:pPr>
        <w:ind w:left="1142" w:firstLine="710"/>
      </w:pPr>
      <w:rPr>
        <w:i w:val="0"/>
        <w:strike w:val="0"/>
        <w:dstrike w:val="0"/>
        <w:u w:val="none"/>
        <w:effect w:val="none"/>
      </w:rPr>
    </w:lvl>
    <w:lvl w:ilvl="2">
      <w:start w:val="1"/>
      <w:numFmt w:val="decimal"/>
      <w:lvlText w:val="%1.%2.%3."/>
      <w:lvlJc w:val="left"/>
      <w:pPr>
        <w:ind w:left="1224" w:firstLine="720"/>
      </w:pPr>
      <w:rPr>
        <w:i w:val="0"/>
        <w:strike w:val="0"/>
        <w:dstrike w:val="0"/>
        <w:u w:val="none"/>
        <w:effect w:val="none"/>
      </w:rPr>
    </w:lvl>
    <w:lvl w:ilvl="3">
      <w:start w:val="1"/>
      <w:numFmt w:val="decimal"/>
      <w:lvlText w:val="%1.%2.%3.%4."/>
      <w:lvlJc w:val="left"/>
      <w:pPr>
        <w:ind w:left="1728" w:firstLine="1080"/>
      </w:pPr>
      <w:rPr>
        <w:i w:val="0"/>
        <w:strike w:val="0"/>
        <w:dstrike w:val="0"/>
        <w:u w:val="none"/>
        <w:effect w:val="none"/>
      </w:rPr>
    </w:lvl>
    <w:lvl w:ilvl="4">
      <w:start w:val="1"/>
      <w:numFmt w:val="decimal"/>
      <w:lvlText w:val="%1.%2.%3.%4.%5."/>
      <w:lvlJc w:val="left"/>
      <w:pPr>
        <w:ind w:left="2232" w:firstLine="1440"/>
      </w:pPr>
      <w:rPr>
        <w:i w:val="0"/>
        <w:strike w:val="0"/>
        <w:dstrike w:val="0"/>
        <w:u w:val="none"/>
        <w:effect w:val="none"/>
      </w:rPr>
    </w:lvl>
    <w:lvl w:ilvl="5">
      <w:start w:val="1"/>
      <w:numFmt w:val="decimal"/>
      <w:lvlText w:val="%1.%2.%3.%4.%5.%6."/>
      <w:lvlJc w:val="left"/>
      <w:pPr>
        <w:ind w:left="2736" w:firstLine="1800"/>
      </w:pPr>
      <w:rPr>
        <w:i w:val="0"/>
        <w:strike w:val="0"/>
        <w:dstrike w:val="0"/>
        <w:u w:val="none"/>
        <w:effect w:val="none"/>
      </w:rPr>
    </w:lvl>
    <w:lvl w:ilvl="6">
      <w:start w:val="1"/>
      <w:numFmt w:val="decimal"/>
      <w:lvlText w:val="%1.%2.%3.%4.%5.%6.%7."/>
      <w:lvlJc w:val="left"/>
      <w:pPr>
        <w:ind w:left="3240" w:firstLine="2160"/>
      </w:pPr>
      <w:rPr>
        <w:i w:val="0"/>
        <w:strike w:val="0"/>
        <w:dstrike w:val="0"/>
        <w:u w:val="none"/>
        <w:effect w:val="none"/>
      </w:rPr>
    </w:lvl>
    <w:lvl w:ilvl="7">
      <w:start w:val="1"/>
      <w:numFmt w:val="decimal"/>
      <w:lvlText w:val="%1.%2.%3.%4.%5.%6.%7.%8."/>
      <w:lvlJc w:val="left"/>
      <w:pPr>
        <w:ind w:left="3744" w:firstLine="2519"/>
      </w:pPr>
      <w:rPr>
        <w:i w:val="0"/>
        <w:strike w:val="0"/>
        <w:dstrike w:val="0"/>
        <w:u w:val="none"/>
        <w:effect w:val="none"/>
      </w:rPr>
    </w:lvl>
    <w:lvl w:ilvl="8">
      <w:start w:val="1"/>
      <w:numFmt w:val="decimal"/>
      <w:lvlText w:val="%1.%2.%3.%4.%5.%6.%7.%8.%9."/>
      <w:lvlJc w:val="left"/>
      <w:pPr>
        <w:ind w:left="4320" w:firstLine="2880"/>
      </w:pPr>
      <w:rPr>
        <w:i w:val="0"/>
        <w:strike w:val="0"/>
        <w:dstrike w:val="0"/>
        <w:u w:val="none"/>
        <w:effect w:val="none"/>
      </w:rPr>
    </w:lvl>
  </w:abstractNum>
  <w:abstractNum w:abstractNumId="20">
    <w:nsid w:val="59711868"/>
    <w:multiLevelType w:val="multilevel"/>
    <w:tmpl w:val="E2C89594"/>
    <w:lvl w:ilvl="0">
      <w:start w:val="1"/>
      <w:numFmt w:val="lowerLetter"/>
      <w:lvlText w:val="%1)"/>
      <w:lvlJc w:val="left"/>
      <w:pPr>
        <w:ind w:left="1080" w:firstLine="720"/>
      </w:pPr>
    </w:lvl>
    <w:lvl w:ilvl="1">
      <w:start w:val="1"/>
      <w:numFmt w:val="bullet"/>
      <w:lvlText w:val="▪"/>
      <w:lvlJc w:val="left"/>
      <w:pPr>
        <w:ind w:left="1800" w:firstLine="1440"/>
      </w:pPr>
      <w:rPr>
        <w:rFonts w:ascii="Arial" w:eastAsia="Arial" w:hAnsi="Arial" w:cs="Arial"/>
      </w:r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1">
    <w:nsid w:val="5B9823F3"/>
    <w:multiLevelType w:val="multilevel"/>
    <w:tmpl w:val="C23CFC18"/>
    <w:lvl w:ilvl="0">
      <w:start w:val="1"/>
      <w:numFmt w:val="decimal"/>
      <w:lvlText w:val="%1."/>
      <w:lvlJc w:val="left"/>
      <w:pPr>
        <w:ind w:left="720" w:firstLine="360"/>
      </w:pPr>
    </w:lvl>
    <w:lvl w:ilvl="1">
      <w:start w:val="1"/>
      <w:numFmt w:val="upp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2">
    <w:nsid w:val="5C016DD8"/>
    <w:multiLevelType w:val="multilevel"/>
    <w:tmpl w:val="93B057B6"/>
    <w:lvl w:ilvl="0">
      <w:start w:val="1"/>
      <w:numFmt w:val="bullet"/>
      <w:lvlText w:val="▪"/>
      <w:lvlJc w:val="left"/>
      <w:pPr>
        <w:ind w:left="360" w:firstLine="0"/>
      </w:pPr>
      <w:rPr>
        <w:rFonts w:ascii="Arial" w:eastAsia="Arial" w:hAnsi="Arial" w:cs="Arial"/>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5ECA2949"/>
    <w:multiLevelType w:val="multilevel"/>
    <w:tmpl w:val="009CA618"/>
    <w:lvl w:ilvl="0">
      <w:start w:val="1"/>
      <w:numFmt w:val="lowerLetter"/>
      <w:lvlText w:val="%1)"/>
      <w:lvlJc w:val="left"/>
      <w:pPr>
        <w:ind w:left="705"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nsid w:val="67C77F58"/>
    <w:multiLevelType w:val="multilevel"/>
    <w:tmpl w:val="6FB4D540"/>
    <w:lvl w:ilvl="0">
      <w:start w:val="1"/>
      <w:numFmt w:val="lowerLetter"/>
      <w:lvlText w:val="%1)"/>
      <w:lvlJc w:val="left"/>
      <w:pPr>
        <w:ind w:left="644" w:firstLine="284"/>
      </w:pPr>
    </w:lvl>
    <w:lvl w:ilvl="1">
      <w:start w:val="1"/>
      <w:numFmt w:val="bullet"/>
      <w:lvlText w:val="▪"/>
      <w:lvlJc w:val="left"/>
      <w:pPr>
        <w:ind w:left="1364" w:firstLine="1004"/>
      </w:pPr>
      <w:rPr>
        <w:rFonts w:ascii="Arial" w:eastAsia="Arial" w:hAnsi="Arial" w:cs="Arial"/>
      </w:rPr>
    </w:lvl>
    <w:lvl w:ilvl="2">
      <w:start w:val="1"/>
      <w:numFmt w:val="decimal"/>
      <w:lvlText w:val="%3)"/>
      <w:lvlJc w:val="left"/>
      <w:pPr>
        <w:ind w:left="226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25">
    <w:nsid w:val="6DF519C0"/>
    <w:multiLevelType w:val="multilevel"/>
    <w:tmpl w:val="0F1019D0"/>
    <w:lvl w:ilvl="0">
      <w:start w:val="1"/>
      <w:numFmt w:val="lowerLetter"/>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nsid w:val="708207C1"/>
    <w:multiLevelType w:val="multilevel"/>
    <w:tmpl w:val="42A2A0FC"/>
    <w:lvl w:ilvl="0">
      <w:start w:val="1"/>
      <w:numFmt w:val="decimal"/>
      <w:lvlText w:val="(%1)"/>
      <w:lvlJc w:val="left"/>
      <w:pPr>
        <w:ind w:left="0" w:firstLine="0"/>
      </w:pPr>
      <w:rPr>
        <w:rFonts w:ascii="Times New Roman" w:eastAsia="Times New Roman" w:hAnsi="Times New Roman" w:cs="Times New Roman"/>
      </w:rPr>
    </w:lvl>
    <w:lvl w:ilvl="1">
      <w:start w:val="1"/>
      <w:numFmt w:val="lowerLetter"/>
      <w:lvlText w:val="%2)"/>
      <w:lvlJc w:val="left"/>
      <w:pPr>
        <w:ind w:left="1080" w:firstLine="1080"/>
      </w:pPr>
      <w:rPr>
        <w:rFonts w:ascii="Arial" w:eastAsia="Arial" w:hAnsi="Arial" w:cs="Arial"/>
        <w:b w:val="0"/>
        <w:i w:val="0"/>
        <w:sz w:val="20"/>
        <w:szCs w:val="20"/>
      </w:r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nsid w:val="75F054D4"/>
    <w:multiLevelType w:val="multilevel"/>
    <w:tmpl w:val="31E8F14A"/>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8">
    <w:nsid w:val="7B291DE2"/>
    <w:multiLevelType w:val="multilevel"/>
    <w:tmpl w:val="321CC400"/>
    <w:lvl w:ilvl="0">
      <w:start w:val="1"/>
      <w:numFmt w:val="decimal"/>
      <w:lvlText w:val="%1"/>
      <w:lvlJc w:val="left"/>
      <w:pPr>
        <w:ind w:left="405" w:firstLine="0"/>
      </w:pPr>
    </w:lvl>
    <w:lvl w:ilvl="1">
      <w:start w:val="2"/>
      <w:numFmt w:val="decimal"/>
      <w:lvlText w:val="%1.%2"/>
      <w:lvlJc w:val="left"/>
      <w:pPr>
        <w:ind w:left="765" w:firstLine="360"/>
      </w:pPr>
    </w:lvl>
    <w:lvl w:ilvl="2">
      <w:start w:val="1"/>
      <w:numFmt w:val="decimal"/>
      <w:lvlText w:val="%1.%2.%3"/>
      <w:lvlJc w:val="left"/>
      <w:pPr>
        <w:ind w:left="1440" w:firstLine="720"/>
      </w:pPr>
    </w:lvl>
    <w:lvl w:ilvl="3">
      <w:start w:val="1"/>
      <w:numFmt w:val="decimal"/>
      <w:lvlText w:val="%1.%2.%3.%4"/>
      <w:lvlJc w:val="left"/>
      <w:pPr>
        <w:ind w:left="1800" w:firstLine="1080"/>
      </w:pPr>
    </w:lvl>
    <w:lvl w:ilvl="4">
      <w:start w:val="1"/>
      <w:numFmt w:val="decimal"/>
      <w:lvlText w:val="%1.%2.%3.%4.%5"/>
      <w:lvlJc w:val="left"/>
      <w:pPr>
        <w:ind w:left="2160" w:firstLine="1440"/>
      </w:pPr>
    </w:lvl>
    <w:lvl w:ilvl="5">
      <w:start w:val="1"/>
      <w:numFmt w:val="decimal"/>
      <w:lvlText w:val="%1.%2.%3.%4.%5.%6"/>
      <w:lvlJc w:val="left"/>
      <w:pPr>
        <w:ind w:left="2880" w:firstLine="1800"/>
      </w:pPr>
    </w:lvl>
    <w:lvl w:ilvl="6">
      <w:start w:val="1"/>
      <w:numFmt w:val="decimal"/>
      <w:lvlText w:val="%1.%2.%3.%4.%5.%6.%7"/>
      <w:lvlJc w:val="left"/>
      <w:pPr>
        <w:ind w:left="3240" w:firstLine="2160"/>
      </w:pPr>
    </w:lvl>
    <w:lvl w:ilvl="7">
      <w:start w:val="1"/>
      <w:numFmt w:val="decimal"/>
      <w:lvlText w:val="%1.%2.%3.%4.%5.%6.%7.%8"/>
      <w:lvlJc w:val="left"/>
      <w:pPr>
        <w:ind w:left="3960" w:firstLine="2520"/>
      </w:pPr>
    </w:lvl>
    <w:lvl w:ilvl="8">
      <w:start w:val="1"/>
      <w:numFmt w:val="decimal"/>
      <w:lvlText w:val="%1.%2.%3.%4.%5.%6.%7.%8.%9"/>
      <w:lvlJc w:val="left"/>
      <w:pPr>
        <w:ind w:left="4320" w:firstLine="2880"/>
      </w:pPr>
    </w:lvl>
  </w:abstractNum>
  <w:abstractNum w:abstractNumId="29">
    <w:nsid w:val="7CA05668"/>
    <w:multiLevelType w:val="multilevel"/>
    <w:tmpl w:val="30EC4532"/>
    <w:lvl w:ilvl="0">
      <w:start w:val="1"/>
      <w:numFmt w:val="lowerLetter"/>
      <w:lvlText w:val="%1)"/>
      <w:lvlJc w:val="left"/>
      <w:pPr>
        <w:ind w:left="36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nsid w:val="7EC06FBF"/>
    <w:multiLevelType w:val="multilevel"/>
    <w:tmpl w:val="6578051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30"/>
  </w:num>
  <w:num w:numId="2">
    <w:abstractNumId w:val="4"/>
  </w:num>
  <w:num w:numId="3">
    <w:abstractNumId w:val="2"/>
  </w:num>
  <w:num w:numId="4">
    <w:abstractNumId w:val="11"/>
  </w:num>
  <w:num w:numId="5">
    <w:abstractNumId w:val="16"/>
  </w:num>
  <w:num w:numId="6">
    <w:abstractNumId w:val="21"/>
  </w:num>
  <w:num w:numId="7">
    <w:abstractNumId w:val="24"/>
  </w:num>
  <w:num w:numId="8">
    <w:abstractNumId w:val="27"/>
  </w:num>
  <w:num w:numId="9">
    <w:abstractNumId w:val="22"/>
  </w:num>
  <w:num w:numId="10">
    <w:abstractNumId w:val="17"/>
  </w:num>
  <w:num w:numId="11">
    <w:abstractNumId w:val="3"/>
  </w:num>
  <w:num w:numId="12">
    <w:abstractNumId w:val="23"/>
  </w:num>
  <w:num w:numId="13">
    <w:abstractNumId w:val="12"/>
  </w:num>
  <w:num w:numId="14">
    <w:abstractNumId w:val="26"/>
  </w:num>
  <w:num w:numId="15">
    <w:abstractNumId w:val="14"/>
  </w:num>
  <w:num w:numId="16">
    <w:abstractNumId w:val="10"/>
  </w:num>
  <w:num w:numId="17">
    <w:abstractNumId w:val="6"/>
  </w:num>
  <w:num w:numId="18">
    <w:abstractNumId w:val="19"/>
  </w:num>
  <w:num w:numId="19">
    <w:abstractNumId w:val="18"/>
  </w:num>
  <w:num w:numId="20">
    <w:abstractNumId w:val="8"/>
  </w:num>
  <w:num w:numId="21">
    <w:abstractNumId w:val="5"/>
  </w:num>
  <w:num w:numId="22">
    <w:abstractNumId w:val="1"/>
  </w:num>
  <w:num w:numId="23">
    <w:abstractNumId w:val="7"/>
  </w:num>
  <w:num w:numId="24">
    <w:abstractNumId w:val="20"/>
  </w:num>
  <w:num w:numId="25">
    <w:abstractNumId w:val="28"/>
  </w:num>
  <w:num w:numId="26">
    <w:abstractNumId w:val="25"/>
  </w:num>
  <w:num w:numId="27">
    <w:abstractNumId w:val="9"/>
  </w:num>
  <w:num w:numId="28">
    <w:abstractNumId w:val="15"/>
  </w:num>
  <w:num w:numId="29">
    <w:abstractNumId w:val="29"/>
  </w:num>
  <w:num w:numId="30">
    <w:abstractNumId w:val="0"/>
  </w:num>
  <w:num w:numId="31">
    <w:abstractNumId w:val="1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rsids>
    <w:rsidRoot w:val="00EF116A"/>
    <w:rsid w:val="00025179"/>
    <w:rsid w:val="00025AE8"/>
    <w:rsid w:val="00083B65"/>
    <w:rsid w:val="0008424D"/>
    <w:rsid w:val="000B7FB0"/>
    <w:rsid w:val="00143432"/>
    <w:rsid w:val="00155F79"/>
    <w:rsid w:val="001A0563"/>
    <w:rsid w:val="001B7609"/>
    <w:rsid w:val="00226E1E"/>
    <w:rsid w:val="00285E32"/>
    <w:rsid w:val="002D2DF2"/>
    <w:rsid w:val="00303610"/>
    <w:rsid w:val="00333CD4"/>
    <w:rsid w:val="0034485F"/>
    <w:rsid w:val="00376FD0"/>
    <w:rsid w:val="00380605"/>
    <w:rsid w:val="00390550"/>
    <w:rsid w:val="003C6DFB"/>
    <w:rsid w:val="004000D0"/>
    <w:rsid w:val="00456C0B"/>
    <w:rsid w:val="00457F86"/>
    <w:rsid w:val="004629AC"/>
    <w:rsid w:val="004B363A"/>
    <w:rsid w:val="005259C2"/>
    <w:rsid w:val="006735D8"/>
    <w:rsid w:val="00677098"/>
    <w:rsid w:val="0069364B"/>
    <w:rsid w:val="00697E15"/>
    <w:rsid w:val="00744B49"/>
    <w:rsid w:val="00773C0F"/>
    <w:rsid w:val="007769EF"/>
    <w:rsid w:val="007E7A01"/>
    <w:rsid w:val="007F1AB0"/>
    <w:rsid w:val="0082681E"/>
    <w:rsid w:val="00915526"/>
    <w:rsid w:val="0095227D"/>
    <w:rsid w:val="00975D50"/>
    <w:rsid w:val="00A0069A"/>
    <w:rsid w:val="00A10631"/>
    <w:rsid w:val="00A632FF"/>
    <w:rsid w:val="00A73CCC"/>
    <w:rsid w:val="00B04414"/>
    <w:rsid w:val="00B10304"/>
    <w:rsid w:val="00B778F6"/>
    <w:rsid w:val="00B8107C"/>
    <w:rsid w:val="00BC21DC"/>
    <w:rsid w:val="00C55E44"/>
    <w:rsid w:val="00C60656"/>
    <w:rsid w:val="00C66B93"/>
    <w:rsid w:val="00C773C4"/>
    <w:rsid w:val="00C974F8"/>
    <w:rsid w:val="00CB6268"/>
    <w:rsid w:val="00CE21F3"/>
    <w:rsid w:val="00CF1010"/>
    <w:rsid w:val="00D11911"/>
    <w:rsid w:val="00D52AB8"/>
    <w:rsid w:val="00D57458"/>
    <w:rsid w:val="00D7684E"/>
    <w:rsid w:val="00D971D9"/>
    <w:rsid w:val="00DD06CF"/>
    <w:rsid w:val="00E00ED0"/>
    <w:rsid w:val="00E03577"/>
    <w:rsid w:val="00E10100"/>
    <w:rsid w:val="00E6718A"/>
    <w:rsid w:val="00EA5A4D"/>
    <w:rsid w:val="00EE5C0C"/>
    <w:rsid w:val="00EF116A"/>
    <w:rsid w:val="00F53721"/>
    <w:rsid w:val="00F83E64"/>
    <w:rsid w:val="00FC375B"/>
    <w:rsid w:val="00FC6A84"/>
    <w:rsid w:val="00FF56C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sk-SK" w:eastAsia="sk-SK"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85E32"/>
  </w:style>
  <w:style w:type="paragraph" w:styleId="Nadpis1">
    <w:name w:val="heading 1"/>
    <w:basedOn w:val="normal"/>
    <w:next w:val="normal"/>
    <w:rsid w:val="00EF116A"/>
    <w:pPr>
      <w:keepNext/>
      <w:outlineLvl w:val="0"/>
    </w:pPr>
    <w:rPr>
      <w:b/>
    </w:rPr>
  </w:style>
  <w:style w:type="paragraph" w:styleId="Nadpis2">
    <w:name w:val="heading 2"/>
    <w:basedOn w:val="normal"/>
    <w:next w:val="normal"/>
    <w:rsid w:val="00EF116A"/>
    <w:pPr>
      <w:keepNext/>
      <w:spacing w:before="240" w:after="60"/>
      <w:outlineLvl w:val="1"/>
    </w:pPr>
    <w:rPr>
      <w:rFonts w:ascii="Arial" w:eastAsia="Arial" w:hAnsi="Arial" w:cs="Arial"/>
      <w:b/>
      <w:i/>
      <w:sz w:val="28"/>
      <w:szCs w:val="28"/>
    </w:rPr>
  </w:style>
  <w:style w:type="paragraph" w:styleId="Nadpis3">
    <w:name w:val="heading 3"/>
    <w:basedOn w:val="normal"/>
    <w:next w:val="normal"/>
    <w:rsid w:val="00EF116A"/>
    <w:pPr>
      <w:keepNext/>
      <w:outlineLvl w:val="2"/>
    </w:pPr>
    <w:rPr>
      <w:b/>
      <w:sz w:val="28"/>
      <w:szCs w:val="28"/>
      <w:u w:val="single"/>
    </w:rPr>
  </w:style>
  <w:style w:type="paragraph" w:styleId="Nadpis4">
    <w:name w:val="heading 4"/>
    <w:basedOn w:val="normal"/>
    <w:next w:val="normal"/>
    <w:rsid w:val="00EF116A"/>
    <w:pPr>
      <w:keepNext/>
      <w:spacing w:before="240" w:after="60"/>
      <w:outlineLvl w:val="3"/>
    </w:pPr>
    <w:rPr>
      <w:b/>
      <w:sz w:val="28"/>
      <w:szCs w:val="28"/>
    </w:rPr>
  </w:style>
  <w:style w:type="paragraph" w:styleId="Nadpis5">
    <w:name w:val="heading 5"/>
    <w:basedOn w:val="normal"/>
    <w:next w:val="normal"/>
    <w:rsid w:val="00EF116A"/>
    <w:pPr>
      <w:spacing w:before="240" w:after="60"/>
      <w:outlineLvl w:val="4"/>
    </w:pPr>
    <w:rPr>
      <w:rFonts w:ascii="Calibri" w:eastAsia="Calibri" w:hAnsi="Calibri" w:cs="Calibri"/>
      <w:b/>
      <w:i/>
      <w:sz w:val="26"/>
      <w:szCs w:val="26"/>
    </w:rPr>
  </w:style>
  <w:style w:type="paragraph" w:styleId="Nadpis6">
    <w:name w:val="heading 6"/>
    <w:basedOn w:val="normal"/>
    <w:next w:val="normal"/>
    <w:rsid w:val="00EF116A"/>
    <w:pPr>
      <w:keepNext/>
      <w:keepLines/>
      <w:spacing w:before="200" w:after="40"/>
      <w:contextualSpacing/>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normal">
    <w:name w:val="normal"/>
    <w:rsid w:val="00EF116A"/>
  </w:style>
  <w:style w:type="table" w:customStyle="1" w:styleId="TableNormal">
    <w:name w:val="Table Normal"/>
    <w:rsid w:val="00EF116A"/>
    <w:tblPr>
      <w:tblCellMar>
        <w:top w:w="0" w:type="dxa"/>
        <w:left w:w="0" w:type="dxa"/>
        <w:bottom w:w="0" w:type="dxa"/>
        <w:right w:w="0" w:type="dxa"/>
      </w:tblCellMar>
    </w:tblPr>
  </w:style>
  <w:style w:type="paragraph" w:styleId="Nzov">
    <w:name w:val="Title"/>
    <w:basedOn w:val="normal"/>
    <w:next w:val="normal"/>
    <w:rsid w:val="00EF116A"/>
    <w:pPr>
      <w:jc w:val="center"/>
    </w:pPr>
    <w:rPr>
      <w:b/>
      <w:sz w:val="32"/>
      <w:szCs w:val="32"/>
      <w:u w:val="single"/>
    </w:rPr>
  </w:style>
  <w:style w:type="paragraph" w:styleId="Podtitul">
    <w:name w:val="Subtitle"/>
    <w:basedOn w:val="normal"/>
    <w:next w:val="normal"/>
    <w:rsid w:val="00EF116A"/>
    <w:pPr>
      <w:jc w:val="center"/>
    </w:pPr>
    <w:rPr>
      <w:b/>
      <w:sz w:val="28"/>
      <w:szCs w:val="28"/>
    </w:rPr>
  </w:style>
</w:styles>
</file>

<file path=word/webSettings.xml><?xml version="1.0" encoding="utf-8"?>
<w:webSettings xmlns:r="http://schemas.openxmlformats.org/officeDocument/2006/relationships" xmlns:w="http://schemas.openxmlformats.org/wordprocessingml/2006/main">
  <w:divs>
    <w:div w:id="342170388">
      <w:bodyDiv w:val="1"/>
      <w:marLeft w:val="0"/>
      <w:marRight w:val="0"/>
      <w:marTop w:val="0"/>
      <w:marBottom w:val="0"/>
      <w:divBdr>
        <w:top w:val="none" w:sz="0" w:space="0" w:color="auto"/>
        <w:left w:val="none" w:sz="0" w:space="0" w:color="auto"/>
        <w:bottom w:val="none" w:sz="0" w:space="0" w:color="auto"/>
        <w:right w:val="none" w:sz="0" w:space="0" w:color="auto"/>
      </w:divBdr>
    </w:div>
    <w:div w:id="811481076">
      <w:bodyDiv w:val="1"/>
      <w:marLeft w:val="0"/>
      <w:marRight w:val="0"/>
      <w:marTop w:val="0"/>
      <w:marBottom w:val="0"/>
      <w:divBdr>
        <w:top w:val="none" w:sz="0" w:space="0" w:color="auto"/>
        <w:left w:val="none" w:sz="0" w:space="0" w:color="auto"/>
        <w:bottom w:val="none" w:sz="0" w:space="0" w:color="auto"/>
        <w:right w:val="none" w:sz="0" w:space="0" w:color="auto"/>
      </w:divBdr>
    </w:div>
    <w:div w:id="918250663">
      <w:bodyDiv w:val="1"/>
      <w:marLeft w:val="0"/>
      <w:marRight w:val="0"/>
      <w:marTop w:val="0"/>
      <w:marBottom w:val="0"/>
      <w:divBdr>
        <w:top w:val="none" w:sz="0" w:space="0" w:color="auto"/>
        <w:left w:val="none" w:sz="0" w:space="0" w:color="auto"/>
        <w:bottom w:val="none" w:sz="0" w:space="0" w:color="auto"/>
        <w:right w:val="none" w:sz="0" w:space="0" w:color="auto"/>
      </w:divBdr>
    </w:div>
    <w:div w:id="1089273972">
      <w:bodyDiv w:val="1"/>
      <w:marLeft w:val="0"/>
      <w:marRight w:val="0"/>
      <w:marTop w:val="0"/>
      <w:marBottom w:val="0"/>
      <w:divBdr>
        <w:top w:val="none" w:sz="0" w:space="0" w:color="auto"/>
        <w:left w:val="none" w:sz="0" w:space="0" w:color="auto"/>
        <w:bottom w:val="none" w:sz="0" w:space="0" w:color="auto"/>
        <w:right w:val="none" w:sz="0" w:space="0" w:color="auto"/>
      </w:divBdr>
    </w:div>
    <w:div w:id="1362244486">
      <w:bodyDiv w:val="1"/>
      <w:marLeft w:val="0"/>
      <w:marRight w:val="0"/>
      <w:marTop w:val="0"/>
      <w:marBottom w:val="0"/>
      <w:divBdr>
        <w:top w:val="none" w:sz="0" w:space="0" w:color="auto"/>
        <w:left w:val="none" w:sz="0" w:space="0" w:color="auto"/>
        <w:bottom w:val="none" w:sz="0" w:space="0" w:color="auto"/>
        <w:right w:val="none" w:sz="0" w:space="0" w:color="auto"/>
      </w:divBdr>
    </w:div>
    <w:div w:id="1483352687">
      <w:bodyDiv w:val="1"/>
      <w:marLeft w:val="0"/>
      <w:marRight w:val="0"/>
      <w:marTop w:val="0"/>
      <w:marBottom w:val="0"/>
      <w:divBdr>
        <w:top w:val="none" w:sz="0" w:space="0" w:color="auto"/>
        <w:left w:val="none" w:sz="0" w:space="0" w:color="auto"/>
        <w:bottom w:val="none" w:sz="0" w:space="0" w:color="auto"/>
        <w:right w:val="none" w:sz="0" w:space="0" w:color="auto"/>
      </w:divBdr>
    </w:div>
    <w:div w:id="1782456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2759</TotalTime>
  <Pages>19</Pages>
  <Words>7471</Words>
  <Characters>42589</Characters>
  <Application>Microsoft Office Word</Application>
  <DocSecurity>0</DocSecurity>
  <Lines>354</Lines>
  <Paragraphs>99</Paragraphs>
  <ScaleCrop>false</ScaleCrop>
  <HeadingPairs>
    <vt:vector size="2" baseType="variant">
      <vt:variant>
        <vt:lpstr>Názov</vt:lpstr>
      </vt:variant>
      <vt:variant>
        <vt:i4>1</vt:i4>
      </vt:variant>
    </vt:vector>
  </HeadingPairs>
  <TitlesOfParts>
    <vt:vector size="1" baseType="lpstr">
      <vt:lpstr/>
    </vt:vector>
  </TitlesOfParts>
  <Company>ZFP akademia, a.s.</Company>
  <LinksUpToDate>false</LinksUpToDate>
  <CharactersWithSpaces>49961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Admin;Boris Dulina</dc:creator>
  <cp:lastModifiedBy>Admin</cp:lastModifiedBy>
  <cp:revision>11</cp:revision>
  <dcterms:created xsi:type="dcterms:W3CDTF">2021-03-23T09:48:00Z</dcterms:created>
  <dcterms:modified xsi:type="dcterms:W3CDTF">2022-11-21T14:54:00Z</dcterms:modified>
</cp:coreProperties>
</file>